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2DEC4" w14:textId="65871E93" w:rsidR="00F32E16" w:rsidRPr="00B266B0" w:rsidRDefault="00F32E16" w:rsidP="00F32E1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00A1094D" w:rsidRPr="000C5676">
        <w:rPr>
          <w:rFonts w:hint="eastAsia"/>
          <w:sz w:val="24"/>
          <w:szCs w:val="24"/>
        </w:rPr>
        <w:t>R</w:t>
      </w:r>
      <w:r w:rsidR="00A1094D" w:rsidRPr="000C5676">
        <w:rPr>
          <w:sz w:val="24"/>
          <w:szCs w:val="24"/>
        </w:rPr>
        <w:t>2</w:t>
      </w:r>
      <w:r w:rsidR="00A1094D" w:rsidRPr="000C5676">
        <w:rPr>
          <w:rFonts w:hint="eastAsia"/>
          <w:sz w:val="24"/>
          <w:szCs w:val="24"/>
        </w:rPr>
        <w:t>-</w:t>
      </w:r>
      <w:r w:rsidR="00A1094D" w:rsidRPr="000C5676">
        <w:rPr>
          <w:sz w:val="24"/>
          <w:szCs w:val="24"/>
        </w:rPr>
        <w:t>23</w:t>
      </w:r>
      <w:r w:rsidR="00A1094D">
        <w:rPr>
          <w:sz w:val="24"/>
          <w:szCs w:val="24"/>
        </w:rPr>
        <w:t>11211</w:t>
      </w:r>
    </w:p>
    <w:p w14:paraId="6128D560" w14:textId="6690FB35" w:rsidR="00F32E16" w:rsidRPr="00465587" w:rsidRDefault="00F32E16" w:rsidP="00F32E16">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768EAB59" w14:textId="77777777" w:rsidR="00F32E16" w:rsidRPr="00465587" w:rsidRDefault="00F32E16" w:rsidP="00F32E16">
      <w:pPr>
        <w:pStyle w:val="Header"/>
        <w:tabs>
          <w:tab w:val="right" w:pos="9639"/>
        </w:tabs>
        <w:rPr>
          <w:rFonts w:eastAsia="SimSun"/>
          <w:bCs/>
          <w:sz w:val="24"/>
          <w:szCs w:val="24"/>
          <w:lang w:eastAsia="zh-CN"/>
        </w:rPr>
      </w:pPr>
    </w:p>
    <w:p w14:paraId="7C434D13" w14:textId="77777777" w:rsidR="00F32E16" w:rsidRPr="0045724B" w:rsidRDefault="00F32E16" w:rsidP="00F32E16">
      <w:pPr>
        <w:tabs>
          <w:tab w:val="left" w:pos="1985"/>
        </w:tabs>
        <w:ind w:left="1985" w:hanging="1985"/>
        <w:rPr>
          <w:rFonts w:ascii="Arial" w:hAnsi="Arial" w:cs="Arial"/>
          <w:b/>
          <w:bCs/>
          <w:sz w:val="24"/>
        </w:rPr>
      </w:pPr>
      <w:r w:rsidRPr="0045724B">
        <w:rPr>
          <w:rFonts w:ascii="Arial" w:hAnsi="Arial" w:cs="Arial"/>
          <w:b/>
          <w:bCs/>
          <w:sz w:val="24"/>
        </w:rPr>
        <w:t>Agenda item:</w:t>
      </w:r>
      <w:r w:rsidRPr="0045724B">
        <w:rPr>
          <w:rFonts w:ascii="Arial" w:hAnsi="Arial" w:cs="Arial"/>
          <w:b/>
          <w:bCs/>
          <w:sz w:val="24"/>
        </w:rPr>
        <w:tab/>
        <w:t>7.4.2.</w:t>
      </w:r>
      <w:r>
        <w:rPr>
          <w:rFonts w:ascii="Arial" w:hAnsi="Arial" w:cs="Arial"/>
          <w:b/>
          <w:bCs/>
          <w:sz w:val="24"/>
        </w:rPr>
        <w:t>1</w:t>
      </w:r>
    </w:p>
    <w:p w14:paraId="3CF0CF42" w14:textId="77777777" w:rsidR="00F32E16" w:rsidRPr="00B266B0" w:rsidRDefault="00F32E16" w:rsidP="00F32E1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D4BEC77" w14:textId="39003812" w:rsidR="00F32E16" w:rsidRDefault="00F32E16" w:rsidP="00F32E1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On bearer handling in LTM</w:t>
      </w:r>
    </w:p>
    <w:p w14:paraId="64BB9B19" w14:textId="77777777" w:rsidR="00F32E16" w:rsidRPr="00B266B0" w:rsidRDefault="00F32E16" w:rsidP="00F32E1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A4221A">
        <w:rPr>
          <w:rFonts w:ascii="Arial" w:hAnsi="Arial" w:cs="Arial"/>
          <w:b/>
          <w:bCs/>
          <w:sz w:val="24"/>
        </w:rPr>
        <w:t>NR_Mob_enh2-Core</w:t>
      </w:r>
      <w:r w:rsidRPr="00112F1A">
        <w:rPr>
          <w:rFonts w:ascii="Arial" w:hAnsi="Arial" w:cs="Arial"/>
          <w:b/>
          <w:bCs/>
          <w:sz w:val="24"/>
        </w:rPr>
        <w:t xml:space="preserve"> </w:t>
      </w:r>
      <w:r>
        <w:rPr>
          <w:rFonts w:ascii="Arial" w:hAnsi="Arial" w:cs="Arial"/>
          <w:b/>
          <w:bCs/>
          <w:sz w:val="24"/>
        </w:rPr>
        <w:t xml:space="preserve">- Release </w:t>
      </w:r>
      <w:r w:rsidRPr="00A4221A">
        <w:rPr>
          <w:rFonts w:ascii="Arial" w:hAnsi="Arial" w:cs="Arial"/>
          <w:b/>
          <w:bCs/>
          <w:sz w:val="24"/>
        </w:rPr>
        <w:t>18</w:t>
      </w:r>
    </w:p>
    <w:p w14:paraId="0C39F051" w14:textId="77777777" w:rsidR="00F32E16" w:rsidRPr="00B266B0" w:rsidRDefault="00F32E16" w:rsidP="00F32E1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91EEF">
      <w:pPr>
        <w:pStyle w:val="Heading1"/>
        <w:jc w:val="both"/>
      </w:pPr>
      <w:r w:rsidRPr="006E13D1">
        <w:t>1</w:t>
      </w:r>
      <w:r w:rsidRPr="006E13D1">
        <w:tab/>
      </w:r>
      <w:r>
        <w:t>Introduction</w:t>
      </w:r>
    </w:p>
    <w:p w14:paraId="33E943C1" w14:textId="1DB2D6DB" w:rsidR="004C6484" w:rsidRDefault="004C6484" w:rsidP="00591EEF">
      <w:pPr>
        <w:jc w:val="both"/>
      </w:pPr>
      <w:r>
        <w:t xml:space="preserve">According to the agreements from </w:t>
      </w:r>
      <w:r w:rsidR="00EA3589">
        <w:t>the previous meetings</w:t>
      </w:r>
      <w:r w:rsidR="0040045F">
        <w:t xml:space="preserve"> [</w:t>
      </w:r>
      <w:r w:rsidR="0096375B">
        <w:t>1</w:t>
      </w:r>
      <w:r w:rsidR="0040045F">
        <w:t>]</w:t>
      </w:r>
      <w:r>
        <w:t>:</w:t>
      </w:r>
    </w:p>
    <w:tbl>
      <w:tblPr>
        <w:tblStyle w:val="TableGrid"/>
        <w:tblW w:w="0" w:type="auto"/>
        <w:tblLook w:val="04A0" w:firstRow="1" w:lastRow="0" w:firstColumn="1" w:lastColumn="0" w:noHBand="0" w:noVBand="1"/>
      </w:tblPr>
      <w:tblGrid>
        <w:gridCol w:w="9631"/>
      </w:tblGrid>
      <w:tr w:rsidR="004C6484" w14:paraId="6A2ADF6C" w14:textId="77777777" w:rsidTr="00024AEB">
        <w:tc>
          <w:tcPr>
            <w:tcW w:w="9631" w:type="dxa"/>
          </w:tcPr>
          <w:p w14:paraId="46CFF7C4" w14:textId="551E696B" w:rsidR="001259AB" w:rsidRDefault="0040045F" w:rsidP="006A51DD">
            <w:pPr>
              <w:spacing w:beforeLines="50" w:before="120" w:afterLines="50" w:after="120"/>
              <w:jc w:val="both"/>
              <w:rPr>
                <w:rFonts w:ascii="Times" w:hAnsi="Times" w:cs="Times"/>
                <w:b/>
                <w:bCs/>
              </w:rPr>
            </w:pPr>
            <w:r>
              <w:rPr>
                <w:rFonts w:ascii="Times" w:hAnsi="Times" w:cs="Times"/>
                <w:b/>
                <w:bCs/>
              </w:rPr>
              <w:t>R2-12</w:t>
            </w:r>
            <w:r w:rsidR="006A51DD">
              <w:rPr>
                <w:rFonts w:ascii="Times" w:hAnsi="Times" w:cs="Times"/>
                <w:b/>
                <w:bCs/>
              </w:rPr>
              <w:t>3</w:t>
            </w:r>
            <w:r w:rsidR="00FC3701">
              <w:rPr>
                <w:rFonts w:ascii="Times" w:hAnsi="Times" w:cs="Times"/>
                <w:b/>
                <w:bCs/>
              </w:rPr>
              <w:t xml:space="preserve"> Agreement</w:t>
            </w:r>
          </w:p>
          <w:p w14:paraId="0E7EE77C" w14:textId="77777777" w:rsidR="00AD2902" w:rsidRDefault="00AD2902" w:rsidP="00AD2902">
            <w:pPr>
              <w:pStyle w:val="Agreement"/>
            </w:pPr>
            <w:r>
              <w:t>Upon an LTM cell switch, the UE releases the radio bearer related configuration. Is up to network to provide the radio bearer configuration either within the reference configuration or within the LTM candidate cell configuration.</w:t>
            </w:r>
          </w:p>
          <w:p w14:paraId="4DC28394" w14:textId="4C965FFE" w:rsidR="004C6484" w:rsidRDefault="00AD2902" w:rsidP="00AD2902">
            <w:pPr>
              <w:pStyle w:val="Agreement"/>
            </w:pPr>
            <w:r>
              <w:t>Upon an LTM cell switch, the UE shall release the radio bearer that are part of the current UE configuration but not part of the target LTM candidate cell configuration.</w:t>
            </w:r>
          </w:p>
          <w:p w14:paraId="3FED6133" w14:textId="10B6B7C6" w:rsidR="00EF44B3" w:rsidRDefault="00EF44B3" w:rsidP="00EF44B3">
            <w:pPr>
              <w:rPr>
                <w:lang w:eastAsia="en-GB"/>
              </w:rPr>
            </w:pPr>
          </w:p>
          <w:p w14:paraId="777DB6BA" w14:textId="77777777" w:rsidR="00EF44B3" w:rsidRPr="00EF44B3" w:rsidRDefault="00EF44B3" w:rsidP="00EF44B3">
            <w:pPr>
              <w:pStyle w:val="Agreement"/>
            </w:pPr>
            <w:r w:rsidRPr="00EF44B3">
              <w:t xml:space="preserve">1b) The case of </w:t>
            </w:r>
            <w:proofErr w:type="spellStart"/>
            <w:r w:rsidRPr="00EF44B3">
              <w:t>PCell</w:t>
            </w:r>
            <w:proofErr w:type="spellEnd"/>
            <w:r w:rsidRPr="00EF44B3">
              <w:t xml:space="preserve"> change (MCG) by LTM, without SCG, is supported (If there is an SCG configuration it is released at LTM execution). </w:t>
            </w:r>
          </w:p>
          <w:p w14:paraId="2CD7E785" w14:textId="77777777" w:rsidR="00EF44B3" w:rsidRPr="00EF44B3" w:rsidRDefault="00EF44B3" w:rsidP="00EF44B3">
            <w:pPr>
              <w:pStyle w:val="Agreement"/>
            </w:pPr>
            <w:r w:rsidRPr="00EF44B3">
              <w:t xml:space="preserve">2b) The case of SCG LTM, without MN involvement is </w:t>
            </w:r>
            <w:proofErr w:type="gramStart"/>
            <w:r w:rsidRPr="00EF44B3">
              <w:t>supported</w:t>
            </w:r>
            <w:proofErr w:type="gramEnd"/>
            <w:r w:rsidRPr="00EF44B3">
              <w:t xml:space="preserve"> </w:t>
            </w:r>
          </w:p>
          <w:p w14:paraId="71D9AD29" w14:textId="77777777" w:rsidR="00EF44B3" w:rsidRPr="00EF44B3" w:rsidRDefault="00EF44B3" w:rsidP="00EF44B3">
            <w:pPr>
              <w:pStyle w:val="Agreement"/>
            </w:pPr>
            <w:r w:rsidRPr="00EF44B3">
              <w:t xml:space="preserve">as a working assumption (can be revisited </w:t>
            </w:r>
            <w:proofErr w:type="gramStart"/>
            <w:r w:rsidRPr="00EF44B3">
              <w:t>e.g.</w:t>
            </w:r>
            <w:proofErr w:type="gramEnd"/>
            <w:r w:rsidRPr="00EF44B3">
              <w:t xml:space="preserve"> at the last meeting), it is assumed that other MCG/SCG cases are not supported.</w:t>
            </w:r>
          </w:p>
          <w:p w14:paraId="6C934E2C" w14:textId="77608B07" w:rsidR="00AD2902" w:rsidRPr="00AD2902" w:rsidRDefault="00AD2902" w:rsidP="00AD2902">
            <w:pPr>
              <w:rPr>
                <w:lang w:eastAsia="en-GB"/>
              </w:rPr>
            </w:pPr>
          </w:p>
        </w:tc>
      </w:tr>
    </w:tbl>
    <w:p w14:paraId="2D0943D8" w14:textId="53819A91" w:rsidR="004C6484" w:rsidRDefault="004C6484" w:rsidP="00591EEF">
      <w:pPr>
        <w:jc w:val="both"/>
        <w:rPr>
          <w:lang w:val="en-US"/>
        </w:rPr>
      </w:pPr>
    </w:p>
    <w:p w14:paraId="2A7C2056" w14:textId="6DA8E432" w:rsidR="2543211B" w:rsidRPr="00123436" w:rsidRDefault="004C6484" w:rsidP="00591EEF">
      <w:pPr>
        <w:jc w:val="both"/>
      </w:pPr>
      <w:r w:rsidRPr="002C329C">
        <w:t xml:space="preserve">In this paper the above issues are discussed. Specifically, how the </w:t>
      </w:r>
      <w:r w:rsidR="006379E8">
        <w:t xml:space="preserve">radio </w:t>
      </w:r>
      <w:r w:rsidR="0026253A">
        <w:t>bearer</w:t>
      </w:r>
      <w:r w:rsidR="006379E8">
        <w:t xml:space="preserve"> handling takes place in </w:t>
      </w:r>
      <w:r w:rsidR="00591EEF" w:rsidRPr="002C329C">
        <w:t>LTM</w:t>
      </w:r>
      <w:r w:rsidRPr="002C329C">
        <w:t xml:space="preserve"> </w:t>
      </w:r>
      <w:r w:rsidR="006379E8">
        <w:t xml:space="preserve">is discussed. Additionally, scenarios relevant to </w:t>
      </w:r>
      <w:r w:rsidR="002C329C">
        <w:t xml:space="preserve">radio </w:t>
      </w:r>
      <w:r w:rsidR="006379E8">
        <w:t xml:space="preserve">bearer </w:t>
      </w:r>
      <w:r w:rsidR="002C329C">
        <w:t>update are discussed</w:t>
      </w:r>
      <w:r w:rsidRPr="002C329C">
        <w:t>.</w:t>
      </w:r>
    </w:p>
    <w:p w14:paraId="276E1AF0" w14:textId="7582CB5F" w:rsidR="005B2EBF" w:rsidRPr="00DF2864" w:rsidRDefault="005B2EBF" w:rsidP="005B2EBF">
      <w:pPr>
        <w:pStyle w:val="Heading1"/>
        <w:rPr>
          <w:lang w:val="en-US"/>
        </w:rPr>
      </w:pPr>
      <w:r w:rsidRPr="00DF2864">
        <w:rPr>
          <w:lang w:val="en-US"/>
        </w:rPr>
        <w:t>2</w:t>
      </w:r>
      <w:r w:rsidRPr="00DF2864">
        <w:rPr>
          <w:lang w:val="en-US"/>
        </w:rPr>
        <w:tab/>
        <w:t>Bearer Handling in LTM</w:t>
      </w:r>
    </w:p>
    <w:p w14:paraId="3EBD9F95" w14:textId="44E3B960" w:rsidR="009E21E9" w:rsidRPr="009D3D73" w:rsidRDefault="009E21E9" w:rsidP="009E21E9">
      <w:pPr>
        <w:pStyle w:val="Heading2"/>
        <w:rPr>
          <w:lang w:val="en-US"/>
        </w:rPr>
      </w:pPr>
      <w:r w:rsidRPr="009D3D73">
        <w:rPr>
          <w:lang w:val="en-US"/>
        </w:rPr>
        <w:t xml:space="preserve">2.1 </w:t>
      </w:r>
      <w:r w:rsidRPr="009D3D73">
        <w:rPr>
          <w:lang w:val="en-US"/>
        </w:rPr>
        <w:tab/>
        <w:t xml:space="preserve">Bearer </w:t>
      </w:r>
      <w:r w:rsidR="00A44F00" w:rsidRPr="009D3D73">
        <w:rPr>
          <w:lang w:val="en-US"/>
        </w:rPr>
        <w:t xml:space="preserve">Handling and </w:t>
      </w:r>
      <w:r w:rsidRPr="009D3D73">
        <w:rPr>
          <w:lang w:val="en-US"/>
        </w:rPr>
        <w:t>Update in LTM</w:t>
      </w:r>
    </w:p>
    <w:p w14:paraId="534BBCFF" w14:textId="77003BBB" w:rsidR="005B5709" w:rsidRDefault="005B2EBF" w:rsidP="005B2EBF">
      <w:pPr>
        <w:jc w:val="both"/>
      </w:pPr>
      <w:r>
        <w:t xml:space="preserve">Following the latest agreements </w:t>
      </w:r>
      <w:r w:rsidR="000C0895">
        <w:t>of [</w:t>
      </w:r>
      <w:r w:rsidR="009D3D73">
        <w:t>1</w:t>
      </w:r>
      <w:r w:rsidR="000C0895">
        <w:t xml:space="preserve">], </w:t>
      </w:r>
      <w:r>
        <w:t xml:space="preserve">the UE </w:t>
      </w:r>
      <w:r w:rsidR="000C0895">
        <w:t xml:space="preserve">upon the reception of the MAC CE to trigger cell change is expected to release the radio bearer configuration of the source (i.e., </w:t>
      </w:r>
      <w:r w:rsidR="000C0895" w:rsidRPr="000C0895">
        <w:t>current UE configuration</w:t>
      </w:r>
      <w:r w:rsidR="000C0895">
        <w:t>) and apply that of the target. In case there is an overlap between the bearers of the source and the target, the UE will maintain the</w:t>
      </w:r>
      <w:r w:rsidR="005B5709">
        <w:t xml:space="preserve"> overlapping ones. Regarding whether this is part of the Reference configuration or of the </w:t>
      </w:r>
      <w:r w:rsidR="005B5709" w:rsidRPr="005B5709">
        <w:t>LTM candidate cell configuration</w:t>
      </w:r>
      <w:r w:rsidR="005B5709">
        <w:t xml:space="preserve"> it is up to the serving CU to decide.</w:t>
      </w:r>
    </w:p>
    <w:p w14:paraId="14F57889" w14:textId="662D9D90" w:rsidR="00AF13C8" w:rsidRPr="00AF13C8" w:rsidRDefault="00AF13C8" w:rsidP="005B2EBF">
      <w:pPr>
        <w:jc w:val="both"/>
        <w:rPr>
          <w:b/>
          <w:bCs/>
        </w:rPr>
      </w:pPr>
      <w:r w:rsidRPr="00AF13C8">
        <w:rPr>
          <w:b/>
          <w:bCs/>
        </w:rPr>
        <w:t xml:space="preserve">Observation 1: releasing the radio bearer that are part of the current UE configuration (i.e., that of the serving cell) and applying the configuration of the target is the simplest way to </w:t>
      </w:r>
      <w:r>
        <w:rPr>
          <w:b/>
          <w:bCs/>
        </w:rPr>
        <w:t xml:space="preserve">handle the radio bearer </w:t>
      </w:r>
      <w:r w:rsidR="00C50601">
        <w:rPr>
          <w:b/>
          <w:bCs/>
        </w:rPr>
        <w:t>configurations.</w:t>
      </w:r>
      <w:r>
        <w:rPr>
          <w:b/>
          <w:bCs/>
        </w:rPr>
        <w:t xml:space="preserve"> </w:t>
      </w:r>
    </w:p>
    <w:p w14:paraId="54B6827D" w14:textId="20939D39" w:rsidR="00AF13C8" w:rsidRPr="00AF13C8" w:rsidRDefault="00AF13C8" w:rsidP="005B2EBF">
      <w:pPr>
        <w:jc w:val="both"/>
        <w:rPr>
          <w:b/>
          <w:bCs/>
        </w:rPr>
      </w:pPr>
      <w:r w:rsidRPr="00AF13C8">
        <w:rPr>
          <w:b/>
          <w:bCs/>
        </w:rPr>
        <w:t>Observation 2:</w:t>
      </w:r>
      <w:r>
        <w:rPr>
          <w:b/>
          <w:bCs/>
        </w:rPr>
        <w:t xml:space="preserve"> UE maintaining the radio bearers of the source that are also in the </w:t>
      </w:r>
      <w:r w:rsidRPr="00AF13C8">
        <w:rPr>
          <w:b/>
          <w:bCs/>
        </w:rPr>
        <w:t>target LTM candidate cell configuration</w:t>
      </w:r>
      <w:r>
        <w:rPr>
          <w:b/>
          <w:bCs/>
        </w:rPr>
        <w:t xml:space="preserve"> requires specification. </w:t>
      </w:r>
    </w:p>
    <w:p w14:paraId="3F98A7FA" w14:textId="17136335" w:rsidR="00AF13C8" w:rsidRPr="00AF13C8" w:rsidRDefault="00AF13C8" w:rsidP="005B2EBF">
      <w:pPr>
        <w:jc w:val="both"/>
        <w:rPr>
          <w:b/>
          <w:bCs/>
        </w:rPr>
      </w:pPr>
      <w:r w:rsidRPr="00AF13C8">
        <w:rPr>
          <w:b/>
          <w:bCs/>
        </w:rPr>
        <w:t xml:space="preserve">Proposal 1: </w:t>
      </w:r>
      <w:r>
        <w:rPr>
          <w:b/>
          <w:bCs/>
        </w:rPr>
        <w:t>UE maintaining the radio bearers that is both part of the current serving cell and</w:t>
      </w:r>
      <w:r w:rsidRPr="00AF13C8">
        <w:rPr>
          <w:b/>
          <w:bCs/>
        </w:rPr>
        <w:t xml:space="preserve"> of the target LTM candidate cell configuration</w:t>
      </w:r>
      <w:r>
        <w:rPr>
          <w:b/>
          <w:bCs/>
        </w:rPr>
        <w:t xml:space="preserve"> should be specified.</w:t>
      </w:r>
    </w:p>
    <w:p w14:paraId="2344DB25" w14:textId="409DC2FE" w:rsidR="005A3022" w:rsidRDefault="00ED6885" w:rsidP="005A3022">
      <w:pPr>
        <w:jc w:val="both"/>
      </w:pPr>
      <w:r>
        <w:lastRenderedPageBreak/>
        <w:t xml:space="preserve">The previous approach </w:t>
      </w:r>
      <w:r w:rsidR="002F4ECE">
        <w:t xml:space="preserve">enables the UE to handle the radio bearers with a simple </w:t>
      </w:r>
      <w:proofErr w:type="gramStart"/>
      <w:r w:rsidR="002F4ECE">
        <w:t>way</w:t>
      </w:r>
      <w:proofErr w:type="gramEnd"/>
      <w:r w:rsidR="002F4ECE">
        <w:t xml:space="preserve"> but it fails to deal with the possible update in the radio bearers in the target cell. Specifically, </w:t>
      </w:r>
      <w:r w:rsidR="005A3022">
        <w:t xml:space="preserve">when new bearers are configured for the serving cell, these </w:t>
      </w:r>
      <w:proofErr w:type="gramStart"/>
      <w:r w:rsidR="005A3022">
        <w:t>have to</w:t>
      </w:r>
      <w:proofErr w:type="gramEnd"/>
      <w:r w:rsidR="005A3022">
        <w:t xml:space="preserve"> be updated for the target cell as well, in order to ensure that the radio bearers are not dropped at the time of the cell change. </w:t>
      </w:r>
    </w:p>
    <w:p w14:paraId="31BC780F" w14:textId="4F6236ED" w:rsidR="005A3022" w:rsidRPr="005A3022" w:rsidRDefault="005A3022" w:rsidP="005A3022">
      <w:pPr>
        <w:jc w:val="both"/>
        <w:rPr>
          <w:b/>
          <w:bCs/>
        </w:rPr>
      </w:pPr>
      <w:r w:rsidRPr="005A3022">
        <w:rPr>
          <w:b/>
          <w:bCs/>
        </w:rPr>
        <w:t xml:space="preserve">Observation 3: When new bearers are configured for the serving cell, these </w:t>
      </w:r>
      <w:r w:rsidR="00964829" w:rsidRPr="005A3022">
        <w:rPr>
          <w:b/>
          <w:bCs/>
        </w:rPr>
        <w:t>must</w:t>
      </w:r>
      <w:r w:rsidRPr="005A3022">
        <w:rPr>
          <w:b/>
          <w:bCs/>
        </w:rPr>
        <w:t xml:space="preserve"> be updated for the target cell as well, </w:t>
      </w:r>
      <w:proofErr w:type="gramStart"/>
      <w:r w:rsidRPr="005A3022">
        <w:rPr>
          <w:b/>
          <w:bCs/>
        </w:rPr>
        <w:t>in order to</w:t>
      </w:r>
      <w:proofErr w:type="gramEnd"/>
      <w:r w:rsidRPr="005A3022">
        <w:rPr>
          <w:b/>
          <w:bCs/>
        </w:rPr>
        <w:t xml:space="preserve"> ensure that the radio bearers are not dropped at the time of the cell change</w:t>
      </w:r>
      <w:r>
        <w:rPr>
          <w:b/>
          <w:bCs/>
        </w:rPr>
        <w:t xml:space="preserve">. </w:t>
      </w:r>
    </w:p>
    <w:p w14:paraId="7F48EB97" w14:textId="202E3BFA" w:rsidR="00964829" w:rsidRDefault="00964829" w:rsidP="005A3022">
      <w:pPr>
        <w:jc w:val="both"/>
      </w:pPr>
      <w:proofErr w:type="gramStart"/>
      <w:r>
        <w:t>In order to</w:t>
      </w:r>
      <w:proofErr w:type="gramEnd"/>
      <w:r>
        <w:t xml:space="preserve"> proceed to the </w:t>
      </w:r>
      <w:r w:rsidR="00C50601">
        <w:t>above-described</w:t>
      </w:r>
      <w:r>
        <w:t xml:space="preserve"> update of the configuration, the network can proceed in one </w:t>
      </w:r>
      <w:r w:rsidR="0058435D">
        <w:t xml:space="preserve">RRC Reconfiguration for the </w:t>
      </w:r>
      <w:r>
        <w:t xml:space="preserve">DRB update </w:t>
      </w:r>
      <w:r w:rsidR="0058435D">
        <w:t>of</w:t>
      </w:r>
      <w:r>
        <w:t xml:space="preserve"> the serving cell and </w:t>
      </w:r>
      <w:r w:rsidR="00EC4E2A">
        <w:t xml:space="preserve">a new one </w:t>
      </w:r>
      <w:r>
        <w:t xml:space="preserve">for the targets </w:t>
      </w:r>
      <w:r w:rsidR="27F1C146">
        <w:t>to</w:t>
      </w:r>
      <w:r w:rsidR="0058435D">
        <w:t xml:space="preserve"> perform </w:t>
      </w:r>
      <w:r w:rsidR="007019EA">
        <w:t xml:space="preserve">the </w:t>
      </w:r>
      <w:r w:rsidR="0058435D">
        <w:t xml:space="preserve">two procedures simultaneously. </w:t>
      </w:r>
      <w:r w:rsidR="006442E9">
        <w:t>If this is done</w:t>
      </w:r>
      <w:r w:rsidR="00C50232">
        <w:t xml:space="preserve"> in singl</w:t>
      </w:r>
      <w:r w:rsidR="00514AA7">
        <w:t>e</w:t>
      </w:r>
      <w:r w:rsidR="00C50232">
        <w:t xml:space="preserve"> shot</w:t>
      </w:r>
      <w:r w:rsidR="00514AA7">
        <w:t xml:space="preserve"> (one </w:t>
      </w:r>
      <w:r w:rsidR="006442E9">
        <w:t>RRC Reconfiguration message</w:t>
      </w:r>
      <w:r w:rsidR="00514AA7">
        <w:t>)</w:t>
      </w:r>
      <w:r w:rsidR="006442E9">
        <w:t xml:space="preserve"> this means that the CU will need to get configuration about the DRB availability of the target DUs before updating the DRBs of the serving cell thus delaying the procedure. On the other </w:t>
      </w:r>
      <w:r w:rsidR="00C50601">
        <w:t>hand,</w:t>
      </w:r>
      <w:r w:rsidR="006442E9">
        <w:t xml:space="preserve"> if the CU decides to provide more than one RRC Reconfiguration messages to update the DRBs of the serving cell and that of the targets the cost will be the additional signalling. </w:t>
      </w:r>
      <w:r w:rsidR="0058435D">
        <w:t>This however it is up to the CU to decide.</w:t>
      </w:r>
    </w:p>
    <w:p w14:paraId="446969D9" w14:textId="1BD73DE8" w:rsidR="0058435D" w:rsidRDefault="0058435D" w:rsidP="005A3022">
      <w:pPr>
        <w:jc w:val="both"/>
        <w:rPr>
          <w:b/>
          <w:bCs/>
        </w:rPr>
      </w:pPr>
      <w:r w:rsidRPr="0058435D">
        <w:rPr>
          <w:b/>
          <w:bCs/>
        </w:rPr>
        <w:t xml:space="preserve">Observation 4: The serving CU can </w:t>
      </w:r>
      <w:r>
        <w:rPr>
          <w:b/>
          <w:bCs/>
        </w:rPr>
        <w:t>update the DRBs of the serving cell and of the targets using a single or separate RRC Reconfiguration messages.</w:t>
      </w:r>
    </w:p>
    <w:p w14:paraId="2B6E9C1D" w14:textId="32F95127" w:rsidR="0058435D" w:rsidRDefault="0058435D" w:rsidP="005A3022">
      <w:pPr>
        <w:jc w:val="both"/>
        <w:rPr>
          <w:b/>
          <w:bCs/>
        </w:rPr>
      </w:pPr>
      <w:r>
        <w:rPr>
          <w:b/>
          <w:bCs/>
        </w:rPr>
        <w:t xml:space="preserve">Proposal 2: </w:t>
      </w:r>
      <w:r w:rsidR="00C302CC">
        <w:rPr>
          <w:b/>
          <w:bCs/>
        </w:rPr>
        <w:t xml:space="preserve">It </w:t>
      </w:r>
      <w:r>
        <w:rPr>
          <w:b/>
          <w:bCs/>
        </w:rPr>
        <w:t xml:space="preserve">is up to the </w:t>
      </w:r>
      <w:r w:rsidR="006442E9">
        <w:rPr>
          <w:b/>
          <w:bCs/>
        </w:rPr>
        <w:t xml:space="preserve">CU </w:t>
      </w:r>
      <w:r w:rsidR="00AA159C">
        <w:rPr>
          <w:b/>
          <w:bCs/>
        </w:rPr>
        <w:t xml:space="preserve">to decide if it will DRB update for the serving cell and the target cells in one or multiple RRC Reconfiguration messages. </w:t>
      </w:r>
    </w:p>
    <w:p w14:paraId="47604967" w14:textId="3A363177" w:rsidR="0062597E" w:rsidRPr="00DF0D46" w:rsidRDefault="0062597E" w:rsidP="0062597E">
      <w:pPr>
        <w:pStyle w:val="Heading2"/>
        <w:rPr>
          <w:lang w:val="en-US"/>
        </w:rPr>
      </w:pPr>
      <w:r w:rsidRPr="00DF0D46">
        <w:rPr>
          <w:lang w:val="en-US"/>
        </w:rPr>
        <w:t xml:space="preserve">2.2 </w:t>
      </w:r>
      <w:r w:rsidRPr="00DF0D46">
        <w:rPr>
          <w:lang w:val="en-US"/>
        </w:rPr>
        <w:tab/>
        <w:t>Bearer Remapping in case of DC</w:t>
      </w:r>
    </w:p>
    <w:p w14:paraId="0A594095" w14:textId="01FC4E9B" w:rsidR="00B67D83" w:rsidRDefault="00B67D83" w:rsidP="008F09C9">
      <w:pPr>
        <w:jc w:val="both"/>
      </w:pPr>
      <w:r>
        <w:t xml:space="preserve">In RAN2#123 it was agreed that </w:t>
      </w:r>
    </w:p>
    <w:tbl>
      <w:tblPr>
        <w:tblStyle w:val="TableGrid"/>
        <w:tblW w:w="0" w:type="auto"/>
        <w:tblLook w:val="04A0" w:firstRow="1" w:lastRow="0" w:firstColumn="1" w:lastColumn="0" w:noHBand="0" w:noVBand="1"/>
      </w:tblPr>
      <w:tblGrid>
        <w:gridCol w:w="9781"/>
      </w:tblGrid>
      <w:tr w:rsidR="00B67D83" w14:paraId="515CA490" w14:textId="77777777" w:rsidTr="00B67D83">
        <w:tc>
          <w:tcPr>
            <w:tcW w:w="9781" w:type="dxa"/>
          </w:tcPr>
          <w:p w14:paraId="62A720C0" w14:textId="77777777" w:rsidR="00B67D83" w:rsidRPr="00B67D83" w:rsidRDefault="00B67D83" w:rsidP="00B67D83">
            <w:pPr>
              <w:pStyle w:val="Agreement"/>
              <w:rPr>
                <w:rFonts w:ascii="Times New Roman" w:hAnsi="Times New Roman"/>
                <w:b w:val="0"/>
                <w:bCs/>
                <w:i/>
                <w:iCs/>
                <w:sz w:val="18"/>
                <w:szCs w:val="22"/>
              </w:rPr>
            </w:pPr>
            <w:r w:rsidRPr="00B67D83">
              <w:rPr>
                <w:rFonts w:ascii="Times New Roman" w:hAnsi="Times New Roman"/>
                <w:b w:val="0"/>
                <w:bCs/>
                <w:i/>
                <w:iCs/>
                <w:sz w:val="18"/>
                <w:szCs w:val="22"/>
              </w:rPr>
              <w:t xml:space="preserve">1b) The case of </w:t>
            </w:r>
            <w:proofErr w:type="spellStart"/>
            <w:r w:rsidRPr="00B67D83">
              <w:rPr>
                <w:rFonts w:ascii="Times New Roman" w:hAnsi="Times New Roman"/>
                <w:b w:val="0"/>
                <w:bCs/>
                <w:i/>
                <w:iCs/>
                <w:sz w:val="18"/>
                <w:szCs w:val="22"/>
              </w:rPr>
              <w:t>PCell</w:t>
            </w:r>
            <w:proofErr w:type="spellEnd"/>
            <w:r w:rsidRPr="00B67D83">
              <w:rPr>
                <w:rFonts w:ascii="Times New Roman" w:hAnsi="Times New Roman"/>
                <w:b w:val="0"/>
                <w:bCs/>
                <w:i/>
                <w:iCs/>
                <w:sz w:val="18"/>
                <w:szCs w:val="22"/>
              </w:rPr>
              <w:t xml:space="preserve"> change (MCG) by LTM, without SCG, is supported (If there is an SCG configuration it is released at LTM execution). </w:t>
            </w:r>
          </w:p>
          <w:p w14:paraId="40A05312" w14:textId="77777777" w:rsidR="00B67D83" w:rsidRPr="00B67D83" w:rsidRDefault="00B67D83" w:rsidP="00B67D83">
            <w:pPr>
              <w:pStyle w:val="Agreement"/>
              <w:rPr>
                <w:rFonts w:ascii="Times New Roman" w:hAnsi="Times New Roman"/>
                <w:b w:val="0"/>
                <w:bCs/>
                <w:i/>
                <w:iCs/>
                <w:sz w:val="18"/>
                <w:szCs w:val="22"/>
              </w:rPr>
            </w:pPr>
            <w:r w:rsidRPr="00B67D83">
              <w:rPr>
                <w:rFonts w:ascii="Times New Roman" w:hAnsi="Times New Roman"/>
                <w:b w:val="0"/>
                <w:bCs/>
                <w:i/>
                <w:iCs/>
                <w:sz w:val="18"/>
                <w:szCs w:val="22"/>
              </w:rPr>
              <w:t xml:space="preserve">2b) </w:t>
            </w:r>
            <w:r w:rsidRPr="00B67D83">
              <w:rPr>
                <w:rFonts w:ascii="Times New Roman" w:hAnsi="Times New Roman"/>
                <w:b w:val="0"/>
                <w:bCs/>
                <w:i/>
                <w:iCs/>
                <w:sz w:val="18"/>
                <w:szCs w:val="22"/>
                <w:highlight w:val="yellow"/>
              </w:rPr>
              <w:t xml:space="preserve">The case of SCG LTM, without MN involvement is </w:t>
            </w:r>
            <w:proofErr w:type="gramStart"/>
            <w:r w:rsidRPr="00B67D83">
              <w:rPr>
                <w:rFonts w:ascii="Times New Roman" w:hAnsi="Times New Roman"/>
                <w:b w:val="0"/>
                <w:bCs/>
                <w:i/>
                <w:iCs/>
                <w:sz w:val="18"/>
                <w:szCs w:val="22"/>
                <w:highlight w:val="yellow"/>
              </w:rPr>
              <w:t>supported</w:t>
            </w:r>
            <w:proofErr w:type="gramEnd"/>
            <w:r w:rsidRPr="00B67D83">
              <w:rPr>
                <w:rFonts w:ascii="Times New Roman" w:hAnsi="Times New Roman"/>
                <w:b w:val="0"/>
                <w:bCs/>
                <w:i/>
                <w:iCs/>
                <w:sz w:val="18"/>
                <w:szCs w:val="22"/>
              </w:rPr>
              <w:t xml:space="preserve"> </w:t>
            </w:r>
          </w:p>
          <w:p w14:paraId="76A99E54" w14:textId="77777777" w:rsidR="00B67D83" w:rsidRPr="00B67D83" w:rsidRDefault="00B67D83" w:rsidP="00B67D83">
            <w:pPr>
              <w:pStyle w:val="Agreement"/>
              <w:rPr>
                <w:rFonts w:ascii="Times New Roman" w:hAnsi="Times New Roman"/>
                <w:b w:val="0"/>
                <w:bCs/>
                <w:i/>
                <w:iCs/>
                <w:sz w:val="18"/>
                <w:szCs w:val="22"/>
              </w:rPr>
            </w:pPr>
            <w:r w:rsidRPr="00B67D83">
              <w:rPr>
                <w:rFonts w:ascii="Times New Roman" w:hAnsi="Times New Roman"/>
                <w:b w:val="0"/>
                <w:bCs/>
                <w:i/>
                <w:iCs/>
                <w:sz w:val="18"/>
                <w:szCs w:val="22"/>
              </w:rPr>
              <w:t xml:space="preserve">as </w:t>
            </w:r>
            <w:r w:rsidRPr="00B67D83">
              <w:rPr>
                <w:rFonts w:ascii="Times New Roman" w:hAnsi="Times New Roman"/>
                <w:b w:val="0"/>
                <w:bCs/>
                <w:i/>
                <w:iCs/>
                <w:sz w:val="18"/>
                <w:szCs w:val="22"/>
                <w:highlight w:val="yellow"/>
              </w:rPr>
              <w:t xml:space="preserve">a working assumption (can be revisited </w:t>
            </w:r>
            <w:proofErr w:type="gramStart"/>
            <w:r w:rsidRPr="00B67D83">
              <w:rPr>
                <w:rFonts w:ascii="Times New Roman" w:hAnsi="Times New Roman"/>
                <w:b w:val="0"/>
                <w:bCs/>
                <w:i/>
                <w:iCs/>
                <w:sz w:val="18"/>
                <w:szCs w:val="22"/>
                <w:highlight w:val="yellow"/>
              </w:rPr>
              <w:t>e.g.</w:t>
            </w:r>
            <w:proofErr w:type="gramEnd"/>
            <w:r w:rsidRPr="00B67D83">
              <w:rPr>
                <w:rFonts w:ascii="Times New Roman" w:hAnsi="Times New Roman"/>
                <w:b w:val="0"/>
                <w:bCs/>
                <w:i/>
                <w:iCs/>
                <w:sz w:val="18"/>
                <w:szCs w:val="22"/>
                <w:highlight w:val="yellow"/>
              </w:rPr>
              <w:t xml:space="preserve"> at the last meeting), it is assumed that other MCG/SCG cases are not supported</w:t>
            </w:r>
            <w:r w:rsidRPr="00B67D83">
              <w:rPr>
                <w:rFonts w:ascii="Times New Roman" w:hAnsi="Times New Roman"/>
                <w:b w:val="0"/>
                <w:bCs/>
                <w:i/>
                <w:iCs/>
                <w:sz w:val="18"/>
                <w:szCs w:val="22"/>
              </w:rPr>
              <w:t>.</w:t>
            </w:r>
          </w:p>
          <w:p w14:paraId="4E5C98BF" w14:textId="31070DCF" w:rsidR="00B67D83" w:rsidRPr="00B67D83" w:rsidRDefault="00B67D83" w:rsidP="00B67D83">
            <w:pPr>
              <w:rPr>
                <w:lang w:eastAsia="en-GB"/>
              </w:rPr>
            </w:pPr>
          </w:p>
        </w:tc>
      </w:tr>
    </w:tbl>
    <w:p w14:paraId="3EC1BB2C" w14:textId="77777777" w:rsidR="00B67D83" w:rsidRDefault="00B67D83" w:rsidP="008F09C9">
      <w:pPr>
        <w:jc w:val="both"/>
      </w:pPr>
    </w:p>
    <w:p w14:paraId="61735684" w14:textId="3C2706CD" w:rsidR="00B67D83" w:rsidRDefault="00B67D83" w:rsidP="008F09C9">
      <w:pPr>
        <w:jc w:val="both"/>
      </w:pPr>
      <w:r>
        <w:t>On</w:t>
      </w:r>
      <w:r w:rsidR="2FEA31B6">
        <w:t>e</w:t>
      </w:r>
      <w:r w:rsidRPr="00B67D83">
        <w:t xml:space="preserve"> scenario that should be considered in LTM is the case of LTM with Dual Connectivity and its aspect to bearer handling. </w:t>
      </w:r>
      <w:r>
        <w:t xml:space="preserve">Specifically, in case a bearer is moved from MN to SN (or vice versa) upon MN or SN mobility (mobility can be either LTM or L3) there is likelihood that the target cell will support a different set of bearers compared to that of the source. This process would require a bearer remapping to happen in the source MN/SN that has configured LTM. This bearer remapping needs to </w:t>
      </w:r>
      <w:r w:rsidR="00581760">
        <w:t xml:space="preserve">be performed also for the LTM prepared cells. </w:t>
      </w:r>
    </w:p>
    <w:p w14:paraId="45260E75" w14:textId="0A7A1EF4" w:rsidR="00581760" w:rsidRPr="00581760" w:rsidRDefault="00581760" w:rsidP="00581760">
      <w:pPr>
        <w:jc w:val="both"/>
        <w:rPr>
          <w:b/>
          <w:bCs/>
        </w:rPr>
      </w:pPr>
      <w:r w:rsidRPr="04E37AED">
        <w:rPr>
          <w:b/>
          <w:bCs/>
        </w:rPr>
        <w:t xml:space="preserve">Observation </w:t>
      </w:r>
      <w:r w:rsidR="0E830820" w:rsidRPr="04E37AED">
        <w:rPr>
          <w:b/>
          <w:bCs/>
        </w:rPr>
        <w:t>5</w:t>
      </w:r>
      <w:r w:rsidRPr="04E37AED">
        <w:rPr>
          <w:b/>
          <w:bCs/>
        </w:rPr>
        <w:t xml:space="preserve">: </w:t>
      </w:r>
      <w:r w:rsidR="59A1B104" w:rsidRPr="04E37AED">
        <w:rPr>
          <w:b/>
          <w:bCs/>
        </w:rPr>
        <w:t>Regardless of</w:t>
      </w:r>
      <w:r w:rsidR="000B603A" w:rsidRPr="04E37AED">
        <w:rPr>
          <w:b/>
          <w:bCs/>
        </w:rPr>
        <w:t xml:space="preserve"> </w:t>
      </w:r>
      <w:r w:rsidR="00A71C06" w:rsidRPr="04E37AED">
        <w:rPr>
          <w:b/>
          <w:bCs/>
        </w:rPr>
        <w:t xml:space="preserve">whether it is </w:t>
      </w:r>
      <w:r w:rsidRPr="04E37AED">
        <w:rPr>
          <w:b/>
          <w:bCs/>
        </w:rPr>
        <w:t>LTM or L3 mobility</w:t>
      </w:r>
      <w:r w:rsidR="00A71C06" w:rsidRPr="04E37AED">
        <w:rPr>
          <w:b/>
          <w:bCs/>
        </w:rPr>
        <w:t>,</w:t>
      </w:r>
      <w:r w:rsidRPr="04E37AED">
        <w:rPr>
          <w:b/>
          <w:bCs/>
        </w:rPr>
        <w:t xml:space="preserve"> the </w:t>
      </w:r>
      <w:r w:rsidR="001C2E56" w:rsidRPr="04E37AED">
        <w:rPr>
          <w:b/>
          <w:bCs/>
        </w:rPr>
        <w:t>change</w:t>
      </w:r>
      <w:r w:rsidR="009D6E47" w:rsidRPr="04E37AED">
        <w:rPr>
          <w:b/>
          <w:bCs/>
        </w:rPr>
        <w:t>/modification</w:t>
      </w:r>
      <w:r w:rsidR="001C2E56" w:rsidRPr="04E37AED">
        <w:rPr>
          <w:b/>
          <w:bCs/>
        </w:rPr>
        <w:t xml:space="preserve"> </w:t>
      </w:r>
      <w:r w:rsidR="002767A8" w:rsidRPr="04E37AED">
        <w:rPr>
          <w:b/>
          <w:bCs/>
        </w:rPr>
        <w:t xml:space="preserve">of </w:t>
      </w:r>
      <w:r w:rsidRPr="04E37AED">
        <w:rPr>
          <w:b/>
          <w:bCs/>
        </w:rPr>
        <w:t>the SN may end up in bearer remapping in the MN.</w:t>
      </w:r>
    </w:p>
    <w:p w14:paraId="5A786908" w14:textId="0A023A9B" w:rsidR="00581760" w:rsidRPr="00581760" w:rsidRDefault="00581760" w:rsidP="008F09C9">
      <w:pPr>
        <w:jc w:val="both"/>
        <w:rPr>
          <w:b/>
          <w:bCs/>
        </w:rPr>
      </w:pPr>
      <w:r w:rsidRPr="04E37AED">
        <w:rPr>
          <w:b/>
          <w:bCs/>
        </w:rPr>
        <w:t xml:space="preserve">Observation </w:t>
      </w:r>
      <w:r w:rsidR="22CFD9F8" w:rsidRPr="04E37AED">
        <w:rPr>
          <w:b/>
          <w:bCs/>
        </w:rPr>
        <w:t>6</w:t>
      </w:r>
      <w:r w:rsidRPr="04E37AED">
        <w:rPr>
          <w:b/>
          <w:bCs/>
        </w:rPr>
        <w:t>: In case of interworking of LTM and Dual Connectivity, mobility in the SN which would require bearer remapping, would have impact in the LTM preparations.</w:t>
      </w:r>
    </w:p>
    <w:p w14:paraId="75D6B8E3" w14:textId="7581887A" w:rsidR="00581760" w:rsidRDefault="00AB3BEA" w:rsidP="008F09C9">
      <w:pPr>
        <w:jc w:val="both"/>
      </w:pPr>
      <w:r w:rsidRPr="00AB3BEA">
        <w:t xml:space="preserve">Such cases </w:t>
      </w:r>
      <w:r>
        <w:t xml:space="preserve">would have impact to the bearer update in the MN and since it would have impact in the RRC configuration provision to the UE and the interactions between the source and the target cells. These aspects </w:t>
      </w:r>
      <w:proofErr w:type="gramStart"/>
      <w:r>
        <w:t>have to</w:t>
      </w:r>
      <w:proofErr w:type="gramEnd"/>
      <w:r>
        <w:t xml:space="preserve"> be studied in RAN2 and if RAN3 impact is identified this should be considered as well.</w:t>
      </w:r>
    </w:p>
    <w:p w14:paraId="055D9FBE" w14:textId="128EF61F" w:rsidR="00AB3BEA" w:rsidRPr="00EF7CC0" w:rsidRDefault="00AB3BEA" w:rsidP="008F09C9">
      <w:pPr>
        <w:jc w:val="both"/>
        <w:rPr>
          <w:b/>
          <w:bCs/>
        </w:rPr>
      </w:pPr>
      <w:r w:rsidRPr="04E37AED">
        <w:rPr>
          <w:b/>
          <w:bCs/>
        </w:rPr>
        <w:t xml:space="preserve">Proposal </w:t>
      </w:r>
      <w:r w:rsidR="57AD1150" w:rsidRPr="04E37AED">
        <w:rPr>
          <w:b/>
          <w:bCs/>
        </w:rPr>
        <w:t>3</w:t>
      </w:r>
      <w:r w:rsidRPr="04E37AED">
        <w:rPr>
          <w:b/>
          <w:bCs/>
        </w:rPr>
        <w:t xml:space="preserve">: RAN2 to study the bearer remapping impact in LTM in case of Dual Connectivity. </w:t>
      </w:r>
    </w:p>
    <w:p w14:paraId="4FDB8BBA" w14:textId="2DD9FF7A" w:rsidR="00AF13C8" w:rsidRDefault="00AF13C8" w:rsidP="005A3022">
      <w:pPr>
        <w:jc w:val="both"/>
      </w:pPr>
    </w:p>
    <w:p w14:paraId="69B7B8E6" w14:textId="69E07FC9" w:rsidR="009339CB" w:rsidRPr="006E13D1" w:rsidRDefault="005A13AB" w:rsidP="009339CB">
      <w:pPr>
        <w:pStyle w:val="Heading1"/>
      </w:pPr>
      <w:r>
        <w:t>3</w:t>
      </w:r>
      <w:r w:rsidR="009339CB" w:rsidRPr="006E13D1">
        <w:tab/>
      </w:r>
      <w:r w:rsidR="009339CB">
        <w:t>Conclusion</w:t>
      </w:r>
    </w:p>
    <w:p w14:paraId="483D2E44" w14:textId="06820696" w:rsidR="009339CB" w:rsidRDefault="007249D1" w:rsidP="009339CB">
      <w:r>
        <w:t>Th</w:t>
      </w:r>
      <w:r w:rsidR="004D5E4E">
        <w:t>is document has made the following observations:</w:t>
      </w:r>
    </w:p>
    <w:p w14:paraId="285937E3" w14:textId="6F5AF4BC" w:rsidR="00BD1FB0" w:rsidRDefault="57B497C5" w:rsidP="04E37AED">
      <w:pPr>
        <w:jc w:val="both"/>
        <w:rPr>
          <w:b/>
          <w:bCs/>
        </w:rPr>
      </w:pPr>
      <w:r w:rsidRPr="04E37AED">
        <w:rPr>
          <w:b/>
          <w:bCs/>
        </w:rPr>
        <w:t xml:space="preserve"> Observation 1: releasing the radio bearer that are part of the current UE configuration (i.e., that of the serving cell) and applying the configuration of the target is the simplest way to handle the radio bearer </w:t>
      </w:r>
      <w:r w:rsidR="00C50601" w:rsidRPr="04E37AED">
        <w:rPr>
          <w:b/>
          <w:bCs/>
        </w:rPr>
        <w:t>configurations.</w:t>
      </w:r>
      <w:r w:rsidRPr="04E37AED">
        <w:rPr>
          <w:b/>
          <w:bCs/>
        </w:rPr>
        <w:t xml:space="preserve"> </w:t>
      </w:r>
    </w:p>
    <w:p w14:paraId="33F05841" w14:textId="20939D39" w:rsidR="57B497C5" w:rsidRDefault="57B497C5" w:rsidP="04E37AED">
      <w:pPr>
        <w:jc w:val="both"/>
        <w:rPr>
          <w:b/>
          <w:bCs/>
        </w:rPr>
      </w:pPr>
      <w:r w:rsidRPr="04E37AED">
        <w:rPr>
          <w:b/>
          <w:bCs/>
        </w:rPr>
        <w:lastRenderedPageBreak/>
        <w:t xml:space="preserve">Observation 2: UE maintaining the radio bearers of the source that are also in the target LTM candidate cell configuration requires specification. </w:t>
      </w:r>
    </w:p>
    <w:p w14:paraId="2CEF276F" w14:textId="4F6236ED" w:rsidR="2B389C8B" w:rsidRDefault="2B389C8B" w:rsidP="04E37AED">
      <w:pPr>
        <w:jc w:val="both"/>
        <w:rPr>
          <w:b/>
          <w:bCs/>
        </w:rPr>
      </w:pPr>
      <w:r w:rsidRPr="04E37AED">
        <w:rPr>
          <w:b/>
          <w:bCs/>
        </w:rPr>
        <w:t xml:space="preserve">Observation 3: When new bearers are configured for the serving cell, these must be updated for the target cell as well, </w:t>
      </w:r>
      <w:proofErr w:type="gramStart"/>
      <w:r w:rsidRPr="04E37AED">
        <w:rPr>
          <w:b/>
          <w:bCs/>
        </w:rPr>
        <w:t>in order to</w:t>
      </w:r>
      <w:proofErr w:type="gramEnd"/>
      <w:r w:rsidRPr="04E37AED">
        <w:rPr>
          <w:b/>
          <w:bCs/>
        </w:rPr>
        <w:t xml:space="preserve"> ensure that the radio bearers are not dropped at the time of the cell change. </w:t>
      </w:r>
    </w:p>
    <w:p w14:paraId="0BD86EED" w14:textId="49EA0236" w:rsidR="2B389C8B" w:rsidRDefault="2B389C8B" w:rsidP="04E37AED">
      <w:pPr>
        <w:jc w:val="both"/>
        <w:rPr>
          <w:b/>
          <w:bCs/>
        </w:rPr>
      </w:pPr>
      <w:r w:rsidRPr="04E37AED">
        <w:rPr>
          <w:b/>
          <w:bCs/>
        </w:rPr>
        <w:t>Observation 4: The serving CU can update the DRBs of the serving cell and of the targets using a single or separate RRC Reconfiguration messages.</w:t>
      </w:r>
    </w:p>
    <w:p w14:paraId="0760C4B9" w14:textId="1368AD0B" w:rsidR="1D1A81FA" w:rsidRDefault="1D1A81FA" w:rsidP="04E37AED">
      <w:pPr>
        <w:jc w:val="both"/>
        <w:rPr>
          <w:b/>
          <w:bCs/>
        </w:rPr>
      </w:pPr>
      <w:r w:rsidRPr="04E37AED">
        <w:rPr>
          <w:b/>
          <w:bCs/>
        </w:rPr>
        <w:t>Observation 5: Regardless of whether it is LTM or L3 mobility, the change/modification of the SN may end up in bearer remapping in the MN.</w:t>
      </w:r>
    </w:p>
    <w:p w14:paraId="489C388D" w14:textId="4776B609" w:rsidR="1D1A81FA" w:rsidRDefault="1D1A81FA" w:rsidP="04E37AED">
      <w:pPr>
        <w:jc w:val="both"/>
        <w:rPr>
          <w:b/>
          <w:bCs/>
        </w:rPr>
      </w:pPr>
      <w:r w:rsidRPr="04E37AED">
        <w:rPr>
          <w:b/>
          <w:bCs/>
        </w:rPr>
        <w:t>Observation 6: In case of interworking of LTM and Dual Connectivity, mobility in the SN which would require bearer remapping, would have impact in the LTM preparations.</w:t>
      </w:r>
    </w:p>
    <w:p w14:paraId="039BDCB5" w14:textId="4B321926" w:rsidR="04E37AED" w:rsidRDefault="04E37AED" w:rsidP="04E37AED">
      <w:pPr>
        <w:jc w:val="both"/>
        <w:rPr>
          <w:b/>
          <w:bCs/>
        </w:rPr>
      </w:pPr>
    </w:p>
    <w:p w14:paraId="57031388" w14:textId="5CC0C450" w:rsidR="005F5D84" w:rsidRDefault="005F5D84" w:rsidP="00055400">
      <w:r>
        <w:t>The document has made the following proposals:</w:t>
      </w:r>
    </w:p>
    <w:p w14:paraId="12285960" w14:textId="1713B62F" w:rsidR="00BD1FB0" w:rsidRDefault="0280F8E4" w:rsidP="04E37AED">
      <w:pPr>
        <w:jc w:val="both"/>
        <w:rPr>
          <w:b/>
          <w:bCs/>
        </w:rPr>
      </w:pPr>
      <w:r w:rsidRPr="04E37AED">
        <w:rPr>
          <w:b/>
          <w:bCs/>
        </w:rPr>
        <w:t>Proposal 1: UE maintaining the radio bearers that is both part of the current serving cell and of the target LTM candidate cell configuration should be specified.</w:t>
      </w:r>
    </w:p>
    <w:p w14:paraId="0D45F95E" w14:textId="6CFA77DB" w:rsidR="6664E1F5" w:rsidRDefault="6664E1F5" w:rsidP="04E37AED">
      <w:pPr>
        <w:jc w:val="both"/>
        <w:rPr>
          <w:b/>
          <w:bCs/>
        </w:rPr>
      </w:pPr>
      <w:r w:rsidRPr="04E37AED">
        <w:rPr>
          <w:b/>
          <w:bCs/>
        </w:rPr>
        <w:t>Proposal 2: It is up to the CU to decide if it will DRB update for the serving cell and the target cells in one or multiple RRC Reconfiguration messages.</w:t>
      </w:r>
    </w:p>
    <w:p w14:paraId="44C9F2D5" w14:textId="59E512AF" w:rsidR="74F0B5C3" w:rsidRDefault="74F0B5C3" w:rsidP="04E37AED">
      <w:pPr>
        <w:jc w:val="both"/>
        <w:rPr>
          <w:b/>
          <w:bCs/>
        </w:rPr>
      </w:pPr>
      <w:r w:rsidRPr="04E37AED">
        <w:rPr>
          <w:b/>
          <w:bCs/>
        </w:rPr>
        <w:t>Proposal 3: RAN2 to study the bearer remapping impact in LTM in case of Dual Connectivity.</w:t>
      </w:r>
    </w:p>
    <w:p w14:paraId="2555F585" w14:textId="2B99630C" w:rsidR="04E37AED" w:rsidRDefault="04E37AED" w:rsidP="04E37AED">
      <w:pPr>
        <w:jc w:val="both"/>
        <w:rPr>
          <w:b/>
          <w:bCs/>
        </w:rPr>
      </w:pPr>
    </w:p>
    <w:p w14:paraId="24CC39C2" w14:textId="77777777" w:rsidR="00350D20" w:rsidRPr="0011500F" w:rsidRDefault="00350D20" w:rsidP="009D6903">
      <w:pPr>
        <w:pStyle w:val="paragraph"/>
        <w:spacing w:before="0" w:beforeAutospacing="0" w:after="0" w:afterAutospacing="0"/>
        <w:jc w:val="both"/>
        <w:textAlignment w:val="baseline"/>
        <w:rPr>
          <w:rStyle w:val="normaltextrun"/>
          <w:b/>
          <w:sz w:val="20"/>
          <w:szCs w:val="20"/>
          <w:lang w:val="en-GB"/>
        </w:rPr>
      </w:pPr>
    </w:p>
    <w:p w14:paraId="5EDF4C32" w14:textId="74AFDB8B" w:rsidR="00024AEB" w:rsidRDefault="00024AEB" w:rsidP="00024AEB">
      <w:pPr>
        <w:pStyle w:val="Heading1"/>
      </w:pPr>
      <w:r>
        <w:t>References</w:t>
      </w:r>
    </w:p>
    <w:p w14:paraId="4947B45E" w14:textId="5567969D" w:rsidR="00024AEB" w:rsidRPr="006E13D1" w:rsidRDefault="00790653" w:rsidP="009339CB">
      <w:r>
        <w:rPr>
          <w:rStyle w:val="normaltextrun"/>
          <w:color w:val="000000"/>
          <w:shd w:val="clear" w:color="auto" w:fill="FFFFFF"/>
        </w:rPr>
        <w:t>[1] R2#123 Chairman Notes, R2_123_ChairNotes_EOM</w:t>
      </w:r>
      <w:r>
        <w:rPr>
          <w:rStyle w:val="eop"/>
          <w:color w:val="000000"/>
          <w:shd w:val="clear" w:color="auto" w:fill="FFFFFF"/>
        </w:rPr>
        <w:t> </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F092F" w14:textId="77777777" w:rsidR="00F90E8E" w:rsidRDefault="00F90E8E">
      <w:r>
        <w:separator/>
      </w:r>
    </w:p>
  </w:endnote>
  <w:endnote w:type="continuationSeparator" w:id="0">
    <w:p w14:paraId="145E0908" w14:textId="77777777" w:rsidR="00F90E8E" w:rsidRDefault="00F90E8E">
      <w:r>
        <w:continuationSeparator/>
      </w:r>
    </w:p>
  </w:endnote>
  <w:endnote w:type="continuationNotice" w:id="1">
    <w:p w14:paraId="23D3FD19" w14:textId="77777777" w:rsidR="00F90E8E" w:rsidRDefault="00F90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22395" w14:textId="77777777" w:rsidR="00F90E8E" w:rsidRDefault="00F90E8E">
      <w:r>
        <w:separator/>
      </w:r>
    </w:p>
  </w:footnote>
  <w:footnote w:type="continuationSeparator" w:id="0">
    <w:p w14:paraId="0B3A7063" w14:textId="77777777" w:rsidR="00F90E8E" w:rsidRDefault="00F90E8E">
      <w:r>
        <w:continuationSeparator/>
      </w:r>
    </w:p>
  </w:footnote>
  <w:footnote w:type="continuationNotice" w:id="1">
    <w:p w14:paraId="11B43264" w14:textId="77777777" w:rsidR="00F90E8E" w:rsidRDefault="00F90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11071"/>
    <w:multiLevelType w:val="hybridMultilevel"/>
    <w:tmpl w:val="F45E69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280E47"/>
    <w:multiLevelType w:val="hybridMultilevel"/>
    <w:tmpl w:val="2084DE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DB4BB7"/>
    <w:multiLevelType w:val="hybridMultilevel"/>
    <w:tmpl w:val="2084DE4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4A04457"/>
    <w:multiLevelType w:val="hybridMultilevel"/>
    <w:tmpl w:val="FD22B6B6"/>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D434EB"/>
    <w:multiLevelType w:val="hybridMultilevel"/>
    <w:tmpl w:val="472A6AF2"/>
    <w:lvl w:ilvl="0" w:tplc="A704DE8E">
      <w:start w:val="1"/>
      <w:numFmt w:val="bullet"/>
      <w:lvlText w:val=""/>
      <w:lvlJc w:val="left"/>
      <w:pPr>
        <w:ind w:left="480" w:hanging="480"/>
      </w:pPr>
      <w:rPr>
        <w:rFonts w:ascii="Wingdings" w:hAnsi="Wingdings" w:hint="default"/>
      </w:rPr>
    </w:lvl>
    <w:lvl w:ilvl="1" w:tplc="3526538E">
      <w:numFmt w:val="bullet"/>
      <w:lvlText w:val="-"/>
      <w:lvlJc w:val="left"/>
      <w:pPr>
        <w:ind w:left="1440" w:hanging="360"/>
      </w:pPr>
      <w:rPr>
        <w:rFonts w:ascii="Times" w:eastAsia="Times New Roman" w:hAnsi="Times" w:cs="Time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2B44641"/>
    <w:multiLevelType w:val="hybridMultilevel"/>
    <w:tmpl w:val="C92AE1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673580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5728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6901815">
    <w:abstractNumId w:val="2"/>
  </w:num>
  <w:num w:numId="4" w16cid:durableId="801970816">
    <w:abstractNumId w:val="5"/>
  </w:num>
  <w:num w:numId="5" w16cid:durableId="1492326411">
    <w:abstractNumId w:val="4"/>
  </w:num>
  <w:num w:numId="6" w16cid:durableId="330718838">
    <w:abstractNumId w:val="7"/>
  </w:num>
  <w:num w:numId="7" w16cid:durableId="271286129">
    <w:abstractNumId w:val="8"/>
  </w:num>
  <w:num w:numId="8" w16cid:durableId="1951157224">
    <w:abstractNumId w:val="14"/>
  </w:num>
  <w:num w:numId="9" w16cid:durableId="1243417013">
    <w:abstractNumId w:val="1"/>
  </w:num>
  <w:num w:numId="10" w16cid:durableId="197744020">
    <w:abstractNumId w:val="13"/>
  </w:num>
  <w:num w:numId="11" w16cid:durableId="1636329019">
    <w:abstractNumId w:val="3"/>
  </w:num>
  <w:num w:numId="12" w16cid:durableId="797845001">
    <w:abstractNumId w:val="6"/>
  </w:num>
  <w:num w:numId="13" w16cid:durableId="1396902768">
    <w:abstractNumId w:val="11"/>
  </w:num>
  <w:num w:numId="14" w16cid:durableId="174314006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968388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648441545">
    <w:abstractNumId w:val="11"/>
  </w:num>
  <w:num w:numId="17" w16cid:durableId="1970436493">
    <w:abstractNumId w:val="12"/>
  </w:num>
  <w:num w:numId="18" w16cid:durableId="1916165344">
    <w:abstractNumId w:val="10"/>
  </w:num>
  <w:num w:numId="19" w16cid:durableId="9106522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7372427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371823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4463187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3436326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4170928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689428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5074756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141276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16105037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7703476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9013631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67407042">
    <w:abstractNumId w:val="9"/>
  </w:num>
  <w:num w:numId="32" w16cid:durableId="18917265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5503379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7229442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1207633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9159380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419882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424451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20332619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21505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20900769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315797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8104333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4633061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1924993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2404803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20808656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117742306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B7BCF"/>
    <w:rsid w:val="00005399"/>
    <w:rsid w:val="00006C10"/>
    <w:rsid w:val="00011218"/>
    <w:rsid w:val="000144AE"/>
    <w:rsid w:val="00014FE3"/>
    <w:rsid w:val="00016557"/>
    <w:rsid w:val="000216B0"/>
    <w:rsid w:val="00023C40"/>
    <w:rsid w:val="00024AEB"/>
    <w:rsid w:val="000267EE"/>
    <w:rsid w:val="00033397"/>
    <w:rsid w:val="000342D9"/>
    <w:rsid w:val="00040095"/>
    <w:rsid w:val="00040E57"/>
    <w:rsid w:val="00041D24"/>
    <w:rsid w:val="00041D5C"/>
    <w:rsid w:val="0004284F"/>
    <w:rsid w:val="000535E4"/>
    <w:rsid w:val="00055400"/>
    <w:rsid w:val="00055BB9"/>
    <w:rsid w:val="00065268"/>
    <w:rsid w:val="000653E5"/>
    <w:rsid w:val="00066F10"/>
    <w:rsid w:val="00071338"/>
    <w:rsid w:val="000729D0"/>
    <w:rsid w:val="00073C9C"/>
    <w:rsid w:val="0007471A"/>
    <w:rsid w:val="00076412"/>
    <w:rsid w:val="00080512"/>
    <w:rsid w:val="00087BA9"/>
    <w:rsid w:val="00090468"/>
    <w:rsid w:val="00094568"/>
    <w:rsid w:val="000A0693"/>
    <w:rsid w:val="000A0B65"/>
    <w:rsid w:val="000A1996"/>
    <w:rsid w:val="000A1DBC"/>
    <w:rsid w:val="000A3C92"/>
    <w:rsid w:val="000A3CC0"/>
    <w:rsid w:val="000A701D"/>
    <w:rsid w:val="000A759D"/>
    <w:rsid w:val="000B067C"/>
    <w:rsid w:val="000B2612"/>
    <w:rsid w:val="000B603A"/>
    <w:rsid w:val="000B7422"/>
    <w:rsid w:val="000B7BCF"/>
    <w:rsid w:val="000C0895"/>
    <w:rsid w:val="000C414A"/>
    <w:rsid w:val="000C521D"/>
    <w:rsid w:val="000C522B"/>
    <w:rsid w:val="000D383A"/>
    <w:rsid w:val="000D5693"/>
    <w:rsid w:val="000D58AB"/>
    <w:rsid w:val="000D5E5C"/>
    <w:rsid w:val="000E137C"/>
    <w:rsid w:val="000E1BC5"/>
    <w:rsid w:val="000E2A63"/>
    <w:rsid w:val="000E746F"/>
    <w:rsid w:val="000F5525"/>
    <w:rsid w:val="000F7443"/>
    <w:rsid w:val="00102326"/>
    <w:rsid w:val="00102493"/>
    <w:rsid w:val="001120B5"/>
    <w:rsid w:val="00112F1A"/>
    <w:rsid w:val="00114EAD"/>
    <w:rsid w:val="0011500F"/>
    <w:rsid w:val="00120B5E"/>
    <w:rsid w:val="001230F1"/>
    <w:rsid w:val="00123436"/>
    <w:rsid w:val="00124CF8"/>
    <w:rsid w:val="001259AB"/>
    <w:rsid w:val="001274E5"/>
    <w:rsid w:val="00130DEA"/>
    <w:rsid w:val="001342C9"/>
    <w:rsid w:val="00134AAD"/>
    <w:rsid w:val="00134E0E"/>
    <w:rsid w:val="0013622D"/>
    <w:rsid w:val="0013664E"/>
    <w:rsid w:val="001408C0"/>
    <w:rsid w:val="00145075"/>
    <w:rsid w:val="00160495"/>
    <w:rsid w:val="001611C2"/>
    <w:rsid w:val="0017040A"/>
    <w:rsid w:val="001741A0"/>
    <w:rsid w:val="00175FA0"/>
    <w:rsid w:val="0017647F"/>
    <w:rsid w:val="00182B62"/>
    <w:rsid w:val="00183F22"/>
    <w:rsid w:val="00184134"/>
    <w:rsid w:val="00187431"/>
    <w:rsid w:val="00187C1B"/>
    <w:rsid w:val="00194CD0"/>
    <w:rsid w:val="001A29D2"/>
    <w:rsid w:val="001A31F1"/>
    <w:rsid w:val="001A36C6"/>
    <w:rsid w:val="001A387B"/>
    <w:rsid w:val="001A4654"/>
    <w:rsid w:val="001A48F0"/>
    <w:rsid w:val="001A6C7A"/>
    <w:rsid w:val="001A7BE7"/>
    <w:rsid w:val="001B49C9"/>
    <w:rsid w:val="001B51C1"/>
    <w:rsid w:val="001B7F27"/>
    <w:rsid w:val="001C0797"/>
    <w:rsid w:val="001C23F4"/>
    <w:rsid w:val="001C2E56"/>
    <w:rsid w:val="001C4F79"/>
    <w:rsid w:val="001C53CC"/>
    <w:rsid w:val="001C6DC4"/>
    <w:rsid w:val="001C7F8D"/>
    <w:rsid w:val="001D2DED"/>
    <w:rsid w:val="001D39BF"/>
    <w:rsid w:val="001D5B4D"/>
    <w:rsid w:val="001D6926"/>
    <w:rsid w:val="001D6ED7"/>
    <w:rsid w:val="001E421E"/>
    <w:rsid w:val="001E5E25"/>
    <w:rsid w:val="001F168B"/>
    <w:rsid w:val="001F4321"/>
    <w:rsid w:val="001F7831"/>
    <w:rsid w:val="00204045"/>
    <w:rsid w:val="002057FB"/>
    <w:rsid w:val="0020712B"/>
    <w:rsid w:val="00210CCA"/>
    <w:rsid w:val="00223F91"/>
    <w:rsid w:val="0022606D"/>
    <w:rsid w:val="0022746D"/>
    <w:rsid w:val="002276B2"/>
    <w:rsid w:val="002301CC"/>
    <w:rsid w:val="00231728"/>
    <w:rsid w:val="00237612"/>
    <w:rsid w:val="00244A05"/>
    <w:rsid w:val="00250404"/>
    <w:rsid w:val="0025538D"/>
    <w:rsid w:val="00256B74"/>
    <w:rsid w:val="002610D8"/>
    <w:rsid w:val="002620B9"/>
    <w:rsid w:val="0026253A"/>
    <w:rsid w:val="00264A8F"/>
    <w:rsid w:val="0026504B"/>
    <w:rsid w:val="00267E76"/>
    <w:rsid w:val="00271C44"/>
    <w:rsid w:val="002747EC"/>
    <w:rsid w:val="002767A8"/>
    <w:rsid w:val="00276BAD"/>
    <w:rsid w:val="00276EAC"/>
    <w:rsid w:val="00283717"/>
    <w:rsid w:val="002855BF"/>
    <w:rsid w:val="00287B63"/>
    <w:rsid w:val="00290D55"/>
    <w:rsid w:val="00292A17"/>
    <w:rsid w:val="002964AF"/>
    <w:rsid w:val="002A70A4"/>
    <w:rsid w:val="002A7C63"/>
    <w:rsid w:val="002B1E2A"/>
    <w:rsid w:val="002B2988"/>
    <w:rsid w:val="002B4739"/>
    <w:rsid w:val="002C1C1C"/>
    <w:rsid w:val="002C329C"/>
    <w:rsid w:val="002C4414"/>
    <w:rsid w:val="002C548F"/>
    <w:rsid w:val="002D2C87"/>
    <w:rsid w:val="002D329A"/>
    <w:rsid w:val="002D3848"/>
    <w:rsid w:val="002E1169"/>
    <w:rsid w:val="002E1FF8"/>
    <w:rsid w:val="002E26DC"/>
    <w:rsid w:val="002E5AAF"/>
    <w:rsid w:val="002F039B"/>
    <w:rsid w:val="002F0D22"/>
    <w:rsid w:val="002F25AE"/>
    <w:rsid w:val="002F34AA"/>
    <w:rsid w:val="002F4ECE"/>
    <w:rsid w:val="00305A8C"/>
    <w:rsid w:val="00306618"/>
    <w:rsid w:val="00310C38"/>
    <w:rsid w:val="00311B17"/>
    <w:rsid w:val="00312A91"/>
    <w:rsid w:val="003138FD"/>
    <w:rsid w:val="003140F1"/>
    <w:rsid w:val="0031466A"/>
    <w:rsid w:val="00316412"/>
    <w:rsid w:val="00316BCD"/>
    <w:rsid w:val="003172DC"/>
    <w:rsid w:val="003178EC"/>
    <w:rsid w:val="0032228F"/>
    <w:rsid w:val="003238AD"/>
    <w:rsid w:val="003249BF"/>
    <w:rsid w:val="00325187"/>
    <w:rsid w:val="00325AE3"/>
    <w:rsid w:val="00326069"/>
    <w:rsid w:val="003448F6"/>
    <w:rsid w:val="00345351"/>
    <w:rsid w:val="003464C1"/>
    <w:rsid w:val="003476A9"/>
    <w:rsid w:val="00350D20"/>
    <w:rsid w:val="0035462D"/>
    <w:rsid w:val="003555C3"/>
    <w:rsid w:val="0035584C"/>
    <w:rsid w:val="00355ED5"/>
    <w:rsid w:val="0036459E"/>
    <w:rsid w:val="00364B41"/>
    <w:rsid w:val="0037588B"/>
    <w:rsid w:val="00383096"/>
    <w:rsid w:val="00384E4A"/>
    <w:rsid w:val="0039346C"/>
    <w:rsid w:val="00397032"/>
    <w:rsid w:val="003A40E7"/>
    <w:rsid w:val="003A41EF"/>
    <w:rsid w:val="003A4F94"/>
    <w:rsid w:val="003A6E87"/>
    <w:rsid w:val="003B1D4C"/>
    <w:rsid w:val="003B3E8E"/>
    <w:rsid w:val="003B40AD"/>
    <w:rsid w:val="003B40B6"/>
    <w:rsid w:val="003B4BEE"/>
    <w:rsid w:val="003C4483"/>
    <w:rsid w:val="003C4E37"/>
    <w:rsid w:val="003D0FD0"/>
    <w:rsid w:val="003D1A36"/>
    <w:rsid w:val="003D2F07"/>
    <w:rsid w:val="003D5264"/>
    <w:rsid w:val="003D6763"/>
    <w:rsid w:val="003D7A29"/>
    <w:rsid w:val="003E16BE"/>
    <w:rsid w:val="003E3346"/>
    <w:rsid w:val="003E42F8"/>
    <w:rsid w:val="003E4F66"/>
    <w:rsid w:val="003E7B39"/>
    <w:rsid w:val="003F0813"/>
    <w:rsid w:val="003F4E28"/>
    <w:rsid w:val="003F67A2"/>
    <w:rsid w:val="003F7A71"/>
    <w:rsid w:val="0040045F"/>
    <w:rsid w:val="004006E8"/>
    <w:rsid w:val="00401855"/>
    <w:rsid w:val="004019FF"/>
    <w:rsid w:val="00403F88"/>
    <w:rsid w:val="00406BF7"/>
    <w:rsid w:val="00407C78"/>
    <w:rsid w:val="00414571"/>
    <w:rsid w:val="00421644"/>
    <w:rsid w:val="0042279A"/>
    <w:rsid w:val="00430A48"/>
    <w:rsid w:val="00441F89"/>
    <w:rsid w:val="004426C9"/>
    <w:rsid w:val="00444013"/>
    <w:rsid w:val="00446417"/>
    <w:rsid w:val="00446633"/>
    <w:rsid w:val="004466F9"/>
    <w:rsid w:val="00446C3A"/>
    <w:rsid w:val="00451AC7"/>
    <w:rsid w:val="004522C3"/>
    <w:rsid w:val="0045365B"/>
    <w:rsid w:val="0045724B"/>
    <w:rsid w:val="00462375"/>
    <w:rsid w:val="00462497"/>
    <w:rsid w:val="00465587"/>
    <w:rsid w:val="00471FA0"/>
    <w:rsid w:val="00475F85"/>
    <w:rsid w:val="00477455"/>
    <w:rsid w:val="00487BF9"/>
    <w:rsid w:val="004953FA"/>
    <w:rsid w:val="004A1F7B"/>
    <w:rsid w:val="004A3532"/>
    <w:rsid w:val="004A6D64"/>
    <w:rsid w:val="004A7568"/>
    <w:rsid w:val="004C17EE"/>
    <w:rsid w:val="004C44D2"/>
    <w:rsid w:val="004C5DCA"/>
    <w:rsid w:val="004C6484"/>
    <w:rsid w:val="004D0F6A"/>
    <w:rsid w:val="004D3578"/>
    <w:rsid w:val="004D380D"/>
    <w:rsid w:val="004D4324"/>
    <w:rsid w:val="004D4741"/>
    <w:rsid w:val="004D5E4E"/>
    <w:rsid w:val="004D6CAE"/>
    <w:rsid w:val="004E07F6"/>
    <w:rsid w:val="004E14F5"/>
    <w:rsid w:val="004E213A"/>
    <w:rsid w:val="004E33F3"/>
    <w:rsid w:val="004E5DF2"/>
    <w:rsid w:val="004E6916"/>
    <w:rsid w:val="004F2416"/>
    <w:rsid w:val="004F4540"/>
    <w:rsid w:val="004F4C69"/>
    <w:rsid w:val="004F73A7"/>
    <w:rsid w:val="004F7A79"/>
    <w:rsid w:val="00503171"/>
    <w:rsid w:val="00504F1E"/>
    <w:rsid w:val="00506C28"/>
    <w:rsid w:val="0051060A"/>
    <w:rsid w:val="005107C1"/>
    <w:rsid w:val="00510FA9"/>
    <w:rsid w:val="005115CD"/>
    <w:rsid w:val="00511DBB"/>
    <w:rsid w:val="00514AA7"/>
    <w:rsid w:val="00516007"/>
    <w:rsid w:val="0052103E"/>
    <w:rsid w:val="005232A7"/>
    <w:rsid w:val="005308B8"/>
    <w:rsid w:val="00531A60"/>
    <w:rsid w:val="00534C4E"/>
    <w:rsid w:val="00534DA0"/>
    <w:rsid w:val="005351E5"/>
    <w:rsid w:val="00535400"/>
    <w:rsid w:val="00535505"/>
    <w:rsid w:val="00542CE8"/>
    <w:rsid w:val="00543E6C"/>
    <w:rsid w:val="00545142"/>
    <w:rsid w:val="005456A8"/>
    <w:rsid w:val="00547626"/>
    <w:rsid w:val="00552E24"/>
    <w:rsid w:val="00554F9C"/>
    <w:rsid w:val="00556348"/>
    <w:rsid w:val="0056399E"/>
    <w:rsid w:val="00564E02"/>
    <w:rsid w:val="00565087"/>
    <w:rsid w:val="0056573F"/>
    <w:rsid w:val="00570638"/>
    <w:rsid w:val="00571279"/>
    <w:rsid w:val="005720A6"/>
    <w:rsid w:val="005745E6"/>
    <w:rsid w:val="005754C0"/>
    <w:rsid w:val="00576913"/>
    <w:rsid w:val="005770C1"/>
    <w:rsid w:val="00577240"/>
    <w:rsid w:val="0058007D"/>
    <w:rsid w:val="00581760"/>
    <w:rsid w:val="00582E21"/>
    <w:rsid w:val="0058435D"/>
    <w:rsid w:val="00584B84"/>
    <w:rsid w:val="00585267"/>
    <w:rsid w:val="00585851"/>
    <w:rsid w:val="00585960"/>
    <w:rsid w:val="005872D6"/>
    <w:rsid w:val="005902BE"/>
    <w:rsid w:val="00591EEF"/>
    <w:rsid w:val="0059543A"/>
    <w:rsid w:val="00596A9C"/>
    <w:rsid w:val="00596FD8"/>
    <w:rsid w:val="005971F3"/>
    <w:rsid w:val="005A13AB"/>
    <w:rsid w:val="005A28F3"/>
    <w:rsid w:val="005A3022"/>
    <w:rsid w:val="005A49C6"/>
    <w:rsid w:val="005A4FD6"/>
    <w:rsid w:val="005A7820"/>
    <w:rsid w:val="005B0665"/>
    <w:rsid w:val="005B08FC"/>
    <w:rsid w:val="005B1574"/>
    <w:rsid w:val="005B2EBF"/>
    <w:rsid w:val="005B5709"/>
    <w:rsid w:val="005B7E94"/>
    <w:rsid w:val="005C2AA5"/>
    <w:rsid w:val="005C766E"/>
    <w:rsid w:val="005C7CD5"/>
    <w:rsid w:val="005D0F10"/>
    <w:rsid w:val="005D2E15"/>
    <w:rsid w:val="005D57A9"/>
    <w:rsid w:val="005E7FEA"/>
    <w:rsid w:val="005F5D84"/>
    <w:rsid w:val="00600420"/>
    <w:rsid w:val="00603A27"/>
    <w:rsid w:val="00605645"/>
    <w:rsid w:val="00611566"/>
    <w:rsid w:val="00617898"/>
    <w:rsid w:val="0062597E"/>
    <w:rsid w:val="00631F7D"/>
    <w:rsid w:val="00633FEA"/>
    <w:rsid w:val="00634614"/>
    <w:rsid w:val="006379E8"/>
    <w:rsid w:val="006402C4"/>
    <w:rsid w:val="006442E9"/>
    <w:rsid w:val="00646D99"/>
    <w:rsid w:val="00651D56"/>
    <w:rsid w:val="00654A59"/>
    <w:rsid w:val="00656910"/>
    <w:rsid w:val="006574C0"/>
    <w:rsid w:val="006600FF"/>
    <w:rsid w:val="0066318F"/>
    <w:rsid w:val="00663D9E"/>
    <w:rsid w:val="00673140"/>
    <w:rsid w:val="00676659"/>
    <w:rsid w:val="006803AA"/>
    <w:rsid w:val="006814ED"/>
    <w:rsid w:val="006830B7"/>
    <w:rsid w:val="00685E9C"/>
    <w:rsid w:val="006909AF"/>
    <w:rsid w:val="00691A2A"/>
    <w:rsid w:val="0069463F"/>
    <w:rsid w:val="00696821"/>
    <w:rsid w:val="00697056"/>
    <w:rsid w:val="00697A82"/>
    <w:rsid w:val="006A3593"/>
    <w:rsid w:val="006A51DD"/>
    <w:rsid w:val="006A595B"/>
    <w:rsid w:val="006A7C16"/>
    <w:rsid w:val="006B0B3D"/>
    <w:rsid w:val="006B1320"/>
    <w:rsid w:val="006B1FC2"/>
    <w:rsid w:val="006B3A7F"/>
    <w:rsid w:val="006B5922"/>
    <w:rsid w:val="006C0997"/>
    <w:rsid w:val="006C353A"/>
    <w:rsid w:val="006C66D8"/>
    <w:rsid w:val="006C718F"/>
    <w:rsid w:val="006D1E24"/>
    <w:rsid w:val="006D35DE"/>
    <w:rsid w:val="006D5624"/>
    <w:rsid w:val="006D7ECD"/>
    <w:rsid w:val="006E1057"/>
    <w:rsid w:val="006E1417"/>
    <w:rsid w:val="006F00C3"/>
    <w:rsid w:val="006F29BB"/>
    <w:rsid w:val="006F6A2C"/>
    <w:rsid w:val="006F7DF0"/>
    <w:rsid w:val="007019EA"/>
    <w:rsid w:val="007039D4"/>
    <w:rsid w:val="007064DD"/>
    <w:rsid w:val="007069DC"/>
    <w:rsid w:val="00710201"/>
    <w:rsid w:val="0072073A"/>
    <w:rsid w:val="007240A1"/>
    <w:rsid w:val="007249D1"/>
    <w:rsid w:val="00732B38"/>
    <w:rsid w:val="007342B5"/>
    <w:rsid w:val="00734A5B"/>
    <w:rsid w:val="00734AEC"/>
    <w:rsid w:val="007406B6"/>
    <w:rsid w:val="007431CB"/>
    <w:rsid w:val="0074490E"/>
    <w:rsid w:val="00744E76"/>
    <w:rsid w:val="00744EAD"/>
    <w:rsid w:val="00755ACF"/>
    <w:rsid w:val="00757D40"/>
    <w:rsid w:val="00765A79"/>
    <w:rsid w:val="007662B5"/>
    <w:rsid w:val="0076742F"/>
    <w:rsid w:val="00777196"/>
    <w:rsid w:val="00781F0F"/>
    <w:rsid w:val="007836F4"/>
    <w:rsid w:val="00785FF3"/>
    <w:rsid w:val="0078727C"/>
    <w:rsid w:val="0079049D"/>
    <w:rsid w:val="00790541"/>
    <w:rsid w:val="00790653"/>
    <w:rsid w:val="00793DC5"/>
    <w:rsid w:val="00796572"/>
    <w:rsid w:val="00796823"/>
    <w:rsid w:val="007A2E55"/>
    <w:rsid w:val="007A39C9"/>
    <w:rsid w:val="007A6D6C"/>
    <w:rsid w:val="007B18D8"/>
    <w:rsid w:val="007B4555"/>
    <w:rsid w:val="007C095F"/>
    <w:rsid w:val="007C2C51"/>
    <w:rsid w:val="007C2DD0"/>
    <w:rsid w:val="007C7DFE"/>
    <w:rsid w:val="007D56A9"/>
    <w:rsid w:val="007E0DD5"/>
    <w:rsid w:val="007E349A"/>
    <w:rsid w:val="007E4DC0"/>
    <w:rsid w:val="007E7EDA"/>
    <w:rsid w:val="007F18E5"/>
    <w:rsid w:val="007F2E08"/>
    <w:rsid w:val="0080090C"/>
    <w:rsid w:val="008024FA"/>
    <w:rsid w:val="008028A4"/>
    <w:rsid w:val="00813245"/>
    <w:rsid w:val="00815437"/>
    <w:rsid w:val="00817D5A"/>
    <w:rsid w:val="00822645"/>
    <w:rsid w:val="00822A9C"/>
    <w:rsid w:val="00827670"/>
    <w:rsid w:val="008305B3"/>
    <w:rsid w:val="00840A62"/>
    <w:rsid w:val="00840DE0"/>
    <w:rsid w:val="008433E8"/>
    <w:rsid w:val="0084566D"/>
    <w:rsid w:val="00847CD0"/>
    <w:rsid w:val="00847DA2"/>
    <w:rsid w:val="00851555"/>
    <w:rsid w:val="008519FF"/>
    <w:rsid w:val="0085337B"/>
    <w:rsid w:val="008538A3"/>
    <w:rsid w:val="00856876"/>
    <w:rsid w:val="008607A8"/>
    <w:rsid w:val="0086354A"/>
    <w:rsid w:val="0086618F"/>
    <w:rsid w:val="00866E79"/>
    <w:rsid w:val="008713B5"/>
    <w:rsid w:val="008768CA"/>
    <w:rsid w:val="00877EF9"/>
    <w:rsid w:val="00880559"/>
    <w:rsid w:val="00883E44"/>
    <w:rsid w:val="0089063F"/>
    <w:rsid w:val="00891807"/>
    <w:rsid w:val="00892995"/>
    <w:rsid w:val="00892F70"/>
    <w:rsid w:val="00894B32"/>
    <w:rsid w:val="008A495C"/>
    <w:rsid w:val="008A519C"/>
    <w:rsid w:val="008A5F31"/>
    <w:rsid w:val="008B09A7"/>
    <w:rsid w:val="008B1C64"/>
    <w:rsid w:val="008B5306"/>
    <w:rsid w:val="008B54E8"/>
    <w:rsid w:val="008C1869"/>
    <w:rsid w:val="008C2415"/>
    <w:rsid w:val="008C2E2A"/>
    <w:rsid w:val="008C3057"/>
    <w:rsid w:val="008C72B4"/>
    <w:rsid w:val="008D2E4D"/>
    <w:rsid w:val="008D4C76"/>
    <w:rsid w:val="008D79DC"/>
    <w:rsid w:val="008E2BA0"/>
    <w:rsid w:val="008F09C9"/>
    <w:rsid w:val="008F0B9A"/>
    <w:rsid w:val="008F396F"/>
    <w:rsid w:val="008F3DCD"/>
    <w:rsid w:val="008F4350"/>
    <w:rsid w:val="008F5A73"/>
    <w:rsid w:val="00902131"/>
    <w:rsid w:val="0090271F"/>
    <w:rsid w:val="00902DB9"/>
    <w:rsid w:val="0090466A"/>
    <w:rsid w:val="00904B58"/>
    <w:rsid w:val="00905E5A"/>
    <w:rsid w:val="00910D6D"/>
    <w:rsid w:val="00911D6F"/>
    <w:rsid w:val="0091760D"/>
    <w:rsid w:val="0092017B"/>
    <w:rsid w:val="009203E6"/>
    <w:rsid w:val="00921EC9"/>
    <w:rsid w:val="009232F0"/>
    <w:rsid w:val="00923655"/>
    <w:rsid w:val="00924904"/>
    <w:rsid w:val="00927F62"/>
    <w:rsid w:val="009311CE"/>
    <w:rsid w:val="0093192A"/>
    <w:rsid w:val="00931BC5"/>
    <w:rsid w:val="009328A2"/>
    <w:rsid w:val="00932CD2"/>
    <w:rsid w:val="009333DA"/>
    <w:rsid w:val="009339CB"/>
    <w:rsid w:val="00936071"/>
    <w:rsid w:val="009375EF"/>
    <w:rsid w:val="009376CD"/>
    <w:rsid w:val="00940212"/>
    <w:rsid w:val="00940278"/>
    <w:rsid w:val="00942EC2"/>
    <w:rsid w:val="00945107"/>
    <w:rsid w:val="00951629"/>
    <w:rsid w:val="00951EDC"/>
    <w:rsid w:val="0095357B"/>
    <w:rsid w:val="009538D9"/>
    <w:rsid w:val="00954C63"/>
    <w:rsid w:val="009605A3"/>
    <w:rsid w:val="00961B32"/>
    <w:rsid w:val="00962509"/>
    <w:rsid w:val="009627C6"/>
    <w:rsid w:val="0096375B"/>
    <w:rsid w:val="00964829"/>
    <w:rsid w:val="00967AB9"/>
    <w:rsid w:val="00970DB3"/>
    <w:rsid w:val="00971C9F"/>
    <w:rsid w:val="009728DB"/>
    <w:rsid w:val="00974BB0"/>
    <w:rsid w:val="00975BCD"/>
    <w:rsid w:val="009818A2"/>
    <w:rsid w:val="009928A9"/>
    <w:rsid w:val="009943FD"/>
    <w:rsid w:val="009A0AF3"/>
    <w:rsid w:val="009A26D0"/>
    <w:rsid w:val="009A4D4E"/>
    <w:rsid w:val="009A67AB"/>
    <w:rsid w:val="009B07CD"/>
    <w:rsid w:val="009B496C"/>
    <w:rsid w:val="009B6AE7"/>
    <w:rsid w:val="009C1789"/>
    <w:rsid w:val="009C19E9"/>
    <w:rsid w:val="009C31C9"/>
    <w:rsid w:val="009C3E16"/>
    <w:rsid w:val="009C6867"/>
    <w:rsid w:val="009C76A8"/>
    <w:rsid w:val="009D3225"/>
    <w:rsid w:val="009D3D73"/>
    <w:rsid w:val="009D6903"/>
    <w:rsid w:val="009D6E47"/>
    <w:rsid w:val="009D74A6"/>
    <w:rsid w:val="009E0E87"/>
    <w:rsid w:val="009E21E9"/>
    <w:rsid w:val="009E3A90"/>
    <w:rsid w:val="009E52F6"/>
    <w:rsid w:val="009F46B5"/>
    <w:rsid w:val="009F7BC8"/>
    <w:rsid w:val="00A0526F"/>
    <w:rsid w:val="00A1094D"/>
    <w:rsid w:val="00A10F02"/>
    <w:rsid w:val="00A17176"/>
    <w:rsid w:val="00A204CA"/>
    <w:rsid w:val="00A209D6"/>
    <w:rsid w:val="00A22738"/>
    <w:rsid w:val="00A23989"/>
    <w:rsid w:val="00A23EAA"/>
    <w:rsid w:val="00A2505B"/>
    <w:rsid w:val="00A26B0D"/>
    <w:rsid w:val="00A27625"/>
    <w:rsid w:val="00A30043"/>
    <w:rsid w:val="00A302FB"/>
    <w:rsid w:val="00A368EE"/>
    <w:rsid w:val="00A36AA5"/>
    <w:rsid w:val="00A36F5F"/>
    <w:rsid w:val="00A4298C"/>
    <w:rsid w:val="00A430EC"/>
    <w:rsid w:val="00A44F00"/>
    <w:rsid w:val="00A51BB6"/>
    <w:rsid w:val="00A53724"/>
    <w:rsid w:val="00A54B2B"/>
    <w:rsid w:val="00A635DB"/>
    <w:rsid w:val="00A649BD"/>
    <w:rsid w:val="00A66081"/>
    <w:rsid w:val="00A6634B"/>
    <w:rsid w:val="00A666A9"/>
    <w:rsid w:val="00A67ABE"/>
    <w:rsid w:val="00A703B6"/>
    <w:rsid w:val="00A71C06"/>
    <w:rsid w:val="00A724AD"/>
    <w:rsid w:val="00A72EC4"/>
    <w:rsid w:val="00A7378D"/>
    <w:rsid w:val="00A745C2"/>
    <w:rsid w:val="00A81BE7"/>
    <w:rsid w:val="00A82346"/>
    <w:rsid w:val="00A82F2F"/>
    <w:rsid w:val="00A86E9F"/>
    <w:rsid w:val="00A87E68"/>
    <w:rsid w:val="00A920F6"/>
    <w:rsid w:val="00A9599C"/>
    <w:rsid w:val="00A9671C"/>
    <w:rsid w:val="00AA1553"/>
    <w:rsid w:val="00AA159C"/>
    <w:rsid w:val="00AB07DA"/>
    <w:rsid w:val="00AB3BEA"/>
    <w:rsid w:val="00AC13D4"/>
    <w:rsid w:val="00AC75A3"/>
    <w:rsid w:val="00AD030C"/>
    <w:rsid w:val="00AD07B4"/>
    <w:rsid w:val="00AD2902"/>
    <w:rsid w:val="00AD3839"/>
    <w:rsid w:val="00AD51C1"/>
    <w:rsid w:val="00AE330A"/>
    <w:rsid w:val="00AE4F02"/>
    <w:rsid w:val="00AF13C8"/>
    <w:rsid w:val="00AF54D7"/>
    <w:rsid w:val="00B0254B"/>
    <w:rsid w:val="00B0264F"/>
    <w:rsid w:val="00B02B62"/>
    <w:rsid w:val="00B04221"/>
    <w:rsid w:val="00B05380"/>
    <w:rsid w:val="00B05962"/>
    <w:rsid w:val="00B0616B"/>
    <w:rsid w:val="00B11D46"/>
    <w:rsid w:val="00B14753"/>
    <w:rsid w:val="00B153D2"/>
    <w:rsid w:val="00B15449"/>
    <w:rsid w:val="00B16A86"/>
    <w:rsid w:val="00B16C2F"/>
    <w:rsid w:val="00B26C79"/>
    <w:rsid w:val="00B26CE0"/>
    <w:rsid w:val="00B27303"/>
    <w:rsid w:val="00B31ABC"/>
    <w:rsid w:val="00B3395B"/>
    <w:rsid w:val="00B40090"/>
    <w:rsid w:val="00B40A50"/>
    <w:rsid w:val="00B47FD1"/>
    <w:rsid w:val="00B51294"/>
    <w:rsid w:val="00B516BB"/>
    <w:rsid w:val="00B5560B"/>
    <w:rsid w:val="00B56DCA"/>
    <w:rsid w:val="00B60119"/>
    <w:rsid w:val="00B649A7"/>
    <w:rsid w:val="00B65D03"/>
    <w:rsid w:val="00B67D83"/>
    <w:rsid w:val="00B742D1"/>
    <w:rsid w:val="00B7538C"/>
    <w:rsid w:val="00B82535"/>
    <w:rsid w:val="00B83B6D"/>
    <w:rsid w:val="00B84DB2"/>
    <w:rsid w:val="00B86769"/>
    <w:rsid w:val="00B932EB"/>
    <w:rsid w:val="00B93AA1"/>
    <w:rsid w:val="00B9649D"/>
    <w:rsid w:val="00BA180D"/>
    <w:rsid w:val="00BA2A7C"/>
    <w:rsid w:val="00BA306D"/>
    <w:rsid w:val="00BA30EA"/>
    <w:rsid w:val="00BA3E57"/>
    <w:rsid w:val="00BA4808"/>
    <w:rsid w:val="00BA52B5"/>
    <w:rsid w:val="00BB19F8"/>
    <w:rsid w:val="00BB599F"/>
    <w:rsid w:val="00BB7969"/>
    <w:rsid w:val="00BC344C"/>
    <w:rsid w:val="00BC3555"/>
    <w:rsid w:val="00BD10A6"/>
    <w:rsid w:val="00BD1FB0"/>
    <w:rsid w:val="00BD48E4"/>
    <w:rsid w:val="00BD60B0"/>
    <w:rsid w:val="00BE1BFA"/>
    <w:rsid w:val="00BF2BB7"/>
    <w:rsid w:val="00BF3B6C"/>
    <w:rsid w:val="00BF530F"/>
    <w:rsid w:val="00BF7B20"/>
    <w:rsid w:val="00C03EDC"/>
    <w:rsid w:val="00C04247"/>
    <w:rsid w:val="00C06F0C"/>
    <w:rsid w:val="00C076C7"/>
    <w:rsid w:val="00C07C31"/>
    <w:rsid w:val="00C10219"/>
    <w:rsid w:val="00C12843"/>
    <w:rsid w:val="00C12B51"/>
    <w:rsid w:val="00C15F25"/>
    <w:rsid w:val="00C16F68"/>
    <w:rsid w:val="00C22D63"/>
    <w:rsid w:val="00C23269"/>
    <w:rsid w:val="00C24650"/>
    <w:rsid w:val="00C25465"/>
    <w:rsid w:val="00C27287"/>
    <w:rsid w:val="00C302CC"/>
    <w:rsid w:val="00C31D73"/>
    <w:rsid w:val="00C32B7F"/>
    <w:rsid w:val="00C33079"/>
    <w:rsid w:val="00C341C8"/>
    <w:rsid w:val="00C37AB9"/>
    <w:rsid w:val="00C41D15"/>
    <w:rsid w:val="00C427B1"/>
    <w:rsid w:val="00C42FD4"/>
    <w:rsid w:val="00C4375A"/>
    <w:rsid w:val="00C46E14"/>
    <w:rsid w:val="00C475C4"/>
    <w:rsid w:val="00C47D45"/>
    <w:rsid w:val="00C50232"/>
    <w:rsid w:val="00C50601"/>
    <w:rsid w:val="00C55A12"/>
    <w:rsid w:val="00C57438"/>
    <w:rsid w:val="00C64F2A"/>
    <w:rsid w:val="00C652B7"/>
    <w:rsid w:val="00C6553E"/>
    <w:rsid w:val="00C70D51"/>
    <w:rsid w:val="00C81109"/>
    <w:rsid w:val="00C81230"/>
    <w:rsid w:val="00C83A13"/>
    <w:rsid w:val="00C86F10"/>
    <w:rsid w:val="00C9068C"/>
    <w:rsid w:val="00C911AE"/>
    <w:rsid w:val="00C91B5C"/>
    <w:rsid w:val="00C921F2"/>
    <w:rsid w:val="00C92967"/>
    <w:rsid w:val="00C930DD"/>
    <w:rsid w:val="00C94DDA"/>
    <w:rsid w:val="00CA2B7B"/>
    <w:rsid w:val="00CA3D0C"/>
    <w:rsid w:val="00CA427F"/>
    <w:rsid w:val="00CA4535"/>
    <w:rsid w:val="00CA4A76"/>
    <w:rsid w:val="00CA654B"/>
    <w:rsid w:val="00CB1362"/>
    <w:rsid w:val="00CB51D0"/>
    <w:rsid w:val="00CB72B8"/>
    <w:rsid w:val="00CC4F4D"/>
    <w:rsid w:val="00CC68EF"/>
    <w:rsid w:val="00CD0BA8"/>
    <w:rsid w:val="00CD19B7"/>
    <w:rsid w:val="00CD19F3"/>
    <w:rsid w:val="00CD423B"/>
    <w:rsid w:val="00CD4C7B"/>
    <w:rsid w:val="00CD50D8"/>
    <w:rsid w:val="00CD58FE"/>
    <w:rsid w:val="00CD5EFD"/>
    <w:rsid w:val="00CE09C5"/>
    <w:rsid w:val="00CE3D9E"/>
    <w:rsid w:val="00CE4273"/>
    <w:rsid w:val="00CF1A7F"/>
    <w:rsid w:val="00CF2383"/>
    <w:rsid w:val="00CF349E"/>
    <w:rsid w:val="00D03FCA"/>
    <w:rsid w:val="00D07FBA"/>
    <w:rsid w:val="00D126AE"/>
    <w:rsid w:val="00D207E1"/>
    <w:rsid w:val="00D2095E"/>
    <w:rsid w:val="00D22272"/>
    <w:rsid w:val="00D25CF9"/>
    <w:rsid w:val="00D27869"/>
    <w:rsid w:val="00D321EF"/>
    <w:rsid w:val="00D33376"/>
    <w:rsid w:val="00D33BE3"/>
    <w:rsid w:val="00D33E80"/>
    <w:rsid w:val="00D3792D"/>
    <w:rsid w:val="00D42415"/>
    <w:rsid w:val="00D54820"/>
    <w:rsid w:val="00D55E47"/>
    <w:rsid w:val="00D56A58"/>
    <w:rsid w:val="00D610F4"/>
    <w:rsid w:val="00D61A9C"/>
    <w:rsid w:val="00D62E19"/>
    <w:rsid w:val="00D646C5"/>
    <w:rsid w:val="00D67CD1"/>
    <w:rsid w:val="00D71243"/>
    <w:rsid w:val="00D738D6"/>
    <w:rsid w:val="00D80795"/>
    <w:rsid w:val="00D82214"/>
    <w:rsid w:val="00D823D2"/>
    <w:rsid w:val="00D854BE"/>
    <w:rsid w:val="00D85C83"/>
    <w:rsid w:val="00D86664"/>
    <w:rsid w:val="00D87E00"/>
    <w:rsid w:val="00D9134D"/>
    <w:rsid w:val="00D9433E"/>
    <w:rsid w:val="00D9688E"/>
    <w:rsid w:val="00D96D11"/>
    <w:rsid w:val="00DA16FF"/>
    <w:rsid w:val="00DA4037"/>
    <w:rsid w:val="00DA5D49"/>
    <w:rsid w:val="00DA7A03"/>
    <w:rsid w:val="00DB01D4"/>
    <w:rsid w:val="00DB0DB8"/>
    <w:rsid w:val="00DB1818"/>
    <w:rsid w:val="00DB2486"/>
    <w:rsid w:val="00DB4D24"/>
    <w:rsid w:val="00DC06B4"/>
    <w:rsid w:val="00DC309B"/>
    <w:rsid w:val="00DC376E"/>
    <w:rsid w:val="00DC4DA2"/>
    <w:rsid w:val="00DC5261"/>
    <w:rsid w:val="00DC78EF"/>
    <w:rsid w:val="00DD1600"/>
    <w:rsid w:val="00DD26A9"/>
    <w:rsid w:val="00DD47D6"/>
    <w:rsid w:val="00DD5617"/>
    <w:rsid w:val="00DE25D2"/>
    <w:rsid w:val="00DE76A3"/>
    <w:rsid w:val="00DF0D46"/>
    <w:rsid w:val="00DF2368"/>
    <w:rsid w:val="00DF2864"/>
    <w:rsid w:val="00DF365D"/>
    <w:rsid w:val="00DF58C2"/>
    <w:rsid w:val="00DF7242"/>
    <w:rsid w:val="00DF7C20"/>
    <w:rsid w:val="00E038FB"/>
    <w:rsid w:val="00E05A64"/>
    <w:rsid w:val="00E07B4D"/>
    <w:rsid w:val="00E102D0"/>
    <w:rsid w:val="00E13F88"/>
    <w:rsid w:val="00E167F4"/>
    <w:rsid w:val="00E234FE"/>
    <w:rsid w:val="00E27FBC"/>
    <w:rsid w:val="00E3625C"/>
    <w:rsid w:val="00E463AE"/>
    <w:rsid w:val="00E46C08"/>
    <w:rsid w:val="00E471CF"/>
    <w:rsid w:val="00E50356"/>
    <w:rsid w:val="00E5286E"/>
    <w:rsid w:val="00E624C9"/>
    <w:rsid w:val="00E62835"/>
    <w:rsid w:val="00E6480E"/>
    <w:rsid w:val="00E65D47"/>
    <w:rsid w:val="00E66D7C"/>
    <w:rsid w:val="00E706EF"/>
    <w:rsid w:val="00E7345E"/>
    <w:rsid w:val="00E73A77"/>
    <w:rsid w:val="00E77645"/>
    <w:rsid w:val="00E83433"/>
    <w:rsid w:val="00E83697"/>
    <w:rsid w:val="00E83ACA"/>
    <w:rsid w:val="00E859B6"/>
    <w:rsid w:val="00E92D1B"/>
    <w:rsid w:val="00E950E1"/>
    <w:rsid w:val="00EA3589"/>
    <w:rsid w:val="00EA66C9"/>
    <w:rsid w:val="00EB04D0"/>
    <w:rsid w:val="00EB2F70"/>
    <w:rsid w:val="00EB5D32"/>
    <w:rsid w:val="00EC18CC"/>
    <w:rsid w:val="00EC419C"/>
    <w:rsid w:val="00EC4A25"/>
    <w:rsid w:val="00EC4E2A"/>
    <w:rsid w:val="00ED5EBB"/>
    <w:rsid w:val="00ED606F"/>
    <w:rsid w:val="00ED6885"/>
    <w:rsid w:val="00EE256F"/>
    <w:rsid w:val="00EE2B24"/>
    <w:rsid w:val="00EE581A"/>
    <w:rsid w:val="00EE724A"/>
    <w:rsid w:val="00EF28B4"/>
    <w:rsid w:val="00EF44B3"/>
    <w:rsid w:val="00EF612C"/>
    <w:rsid w:val="00EF7CC0"/>
    <w:rsid w:val="00F011B1"/>
    <w:rsid w:val="00F025A2"/>
    <w:rsid w:val="00F036E9"/>
    <w:rsid w:val="00F05323"/>
    <w:rsid w:val="00F0698C"/>
    <w:rsid w:val="00F07388"/>
    <w:rsid w:val="00F10D5C"/>
    <w:rsid w:val="00F111B0"/>
    <w:rsid w:val="00F1195D"/>
    <w:rsid w:val="00F11E3D"/>
    <w:rsid w:val="00F150DA"/>
    <w:rsid w:val="00F16A81"/>
    <w:rsid w:val="00F2026E"/>
    <w:rsid w:val="00F20D53"/>
    <w:rsid w:val="00F2210A"/>
    <w:rsid w:val="00F23280"/>
    <w:rsid w:val="00F241FF"/>
    <w:rsid w:val="00F31372"/>
    <w:rsid w:val="00F32E16"/>
    <w:rsid w:val="00F37743"/>
    <w:rsid w:val="00F41251"/>
    <w:rsid w:val="00F42CA6"/>
    <w:rsid w:val="00F4450A"/>
    <w:rsid w:val="00F44DD2"/>
    <w:rsid w:val="00F46685"/>
    <w:rsid w:val="00F47B8C"/>
    <w:rsid w:val="00F54A3D"/>
    <w:rsid w:val="00F54CB0"/>
    <w:rsid w:val="00F5623F"/>
    <w:rsid w:val="00F5664B"/>
    <w:rsid w:val="00F579CD"/>
    <w:rsid w:val="00F653B8"/>
    <w:rsid w:val="00F71B89"/>
    <w:rsid w:val="00F7353C"/>
    <w:rsid w:val="00F7625C"/>
    <w:rsid w:val="00F765C9"/>
    <w:rsid w:val="00F76987"/>
    <w:rsid w:val="00F76F8F"/>
    <w:rsid w:val="00F80C34"/>
    <w:rsid w:val="00F84072"/>
    <w:rsid w:val="00F85A86"/>
    <w:rsid w:val="00F87257"/>
    <w:rsid w:val="00F90818"/>
    <w:rsid w:val="00F90E8E"/>
    <w:rsid w:val="00F941DF"/>
    <w:rsid w:val="00F958E2"/>
    <w:rsid w:val="00F960A8"/>
    <w:rsid w:val="00FA1266"/>
    <w:rsid w:val="00FB325B"/>
    <w:rsid w:val="00FB36FA"/>
    <w:rsid w:val="00FC0FE0"/>
    <w:rsid w:val="00FC1192"/>
    <w:rsid w:val="00FC3701"/>
    <w:rsid w:val="00FC4BC4"/>
    <w:rsid w:val="00FD36F9"/>
    <w:rsid w:val="00FD4676"/>
    <w:rsid w:val="00FD565D"/>
    <w:rsid w:val="00FE106D"/>
    <w:rsid w:val="00FE251B"/>
    <w:rsid w:val="00FE2A70"/>
    <w:rsid w:val="00FE2BF0"/>
    <w:rsid w:val="00FE463B"/>
    <w:rsid w:val="00FE7970"/>
    <w:rsid w:val="00FF0252"/>
    <w:rsid w:val="00FF2D42"/>
    <w:rsid w:val="00FF7CBB"/>
    <w:rsid w:val="0280F8E4"/>
    <w:rsid w:val="031898EC"/>
    <w:rsid w:val="04E37AED"/>
    <w:rsid w:val="0E830820"/>
    <w:rsid w:val="110AD694"/>
    <w:rsid w:val="16845CE7"/>
    <w:rsid w:val="1D1A81FA"/>
    <w:rsid w:val="22CFD9F8"/>
    <w:rsid w:val="2543211B"/>
    <w:rsid w:val="27F1C146"/>
    <w:rsid w:val="298B8538"/>
    <w:rsid w:val="2B389C8B"/>
    <w:rsid w:val="2FEA31B6"/>
    <w:rsid w:val="3047F94E"/>
    <w:rsid w:val="361BB7A7"/>
    <w:rsid w:val="3C44785B"/>
    <w:rsid w:val="4473D4CD"/>
    <w:rsid w:val="4859BB60"/>
    <w:rsid w:val="4BF3AC05"/>
    <w:rsid w:val="50993645"/>
    <w:rsid w:val="53E1EB29"/>
    <w:rsid w:val="57AD1150"/>
    <w:rsid w:val="57B497C5"/>
    <w:rsid w:val="59A1B104"/>
    <w:rsid w:val="5B93974B"/>
    <w:rsid w:val="655F57B7"/>
    <w:rsid w:val="6664E1F5"/>
    <w:rsid w:val="6B57EB41"/>
    <w:rsid w:val="6F08BEFF"/>
    <w:rsid w:val="72567D59"/>
    <w:rsid w:val="74F0B5C3"/>
    <w:rsid w:val="7BDF9ED5"/>
    <w:rsid w:val="7C17F4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7712E3C3-7540-493C-BF9B-5D934EB5F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lang w:eastAsia="en-US"/>
    </w:rPr>
  </w:style>
  <w:style w:type="character" w:styleId="CommentReference">
    <w:name w:val="annotation reference"/>
    <w:basedOn w:val="DefaultParagraphFont"/>
    <w:qFormat/>
    <w:rPr>
      <w:sz w:val="16"/>
      <w:szCs w:val="16"/>
    </w:rPr>
  </w:style>
  <w:style w:type="table" w:styleId="TableGrid">
    <w:name w:val="Table Grid"/>
    <w:basedOn w:val="TableNormal"/>
    <w:rsid w:val="004C6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4C6484"/>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4C6484"/>
    <w:rPr>
      <w:rFonts w:ascii="Century" w:hAnsi="Century"/>
      <w:kern w:val="2"/>
      <w:sz w:val="21"/>
      <w:szCs w:val="22"/>
      <w:lang w:val="en-US" w:eastAsia="ja-JP"/>
    </w:rPr>
  </w:style>
  <w:style w:type="paragraph" w:styleId="Caption">
    <w:name w:val="caption"/>
    <w:basedOn w:val="Normal"/>
    <w:next w:val="Normal"/>
    <w:unhideWhenUsed/>
    <w:qFormat/>
    <w:rsid w:val="004C6484"/>
    <w:pPr>
      <w:spacing w:after="200"/>
    </w:pPr>
    <w:rPr>
      <w:i/>
      <w:iCs/>
      <w:color w:val="44546A" w:themeColor="text2"/>
      <w:sz w:val="18"/>
      <w:szCs w:val="18"/>
    </w:rPr>
  </w:style>
  <w:style w:type="paragraph" w:customStyle="1" w:styleId="paragraph">
    <w:name w:val="paragraph"/>
    <w:basedOn w:val="Normal"/>
    <w:rsid w:val="004C6484"/>
    <w:pPr>
      <w:spacing w:before="100" w:beforeAutospacing="1" w:after="100" w:afterAutospacing="1"/>
    </w:pPr>
    <w:rPr>
      <w:sz w:val="24"/>
      <w:szCs w:val="24"/>
      <w:lang w:val="de-DE" w:eastAsia="de-DE"/>
    </w:rPr>
  </w:style>
  <w:style w:type="character" w:customStyle="1" w:styleId="normaltextrun">
    <w:name w:val="normaltextrun"/>
    <w:basedOn w:val="DefaultParagraphFont"/>
    <w:rsid w:val="004C6484"/>
  </w:style>
  <w:style w:type="character" w:customStyle="1" w:styleId="eop">
    <w:name w:val="eop"/>
    <w:basedOn w:val="DefaultParagraphFont"/>
    <w:rsid w:val="004C6484"/>
  </w:style>
  <w:style w:type="paragraph" w:styleId="CommentSubject">
    <w:name w:val="annotation subject"/>
    <w:basedOn w:val="CommentText"/>
    <w:next w:val="CommentText"/>
    <w:link w:val="CommentSubjectChar"/>
    <w:rsid w:val="0045365B"/>
    <w:rPr>
      <w:b/>
      <w:bCs/>
    </w:rPr>
  </w:style>
  <w:style w:type="character" w:customStyle="1" w:styleId="CommentSubjectChar">
    <w:name w:val="Comment Subject Char"/>
    <w:basedOn w:val="CommentTextChar"/>
    <w:link w:val="CommentSubject"/>
    <w:rsid w:val="0045365B"/>
    <w:rPr>
      <w:b/>
      <w:bCs/>
      <w:lang w:eastAsia="en-US"/>
    </w:rPr>
  </w:style>
  <w:style w:type="paragraph" w:styleId="Revision">
    <w:name w:val="Revision"/>
    <w:hidden/>
    <w:uiPriority w:val="99"/>
    <w:semiHidden/>
    <w:rsid w:val="00796572"/>
    <w:rPr>
      <w:lang w:eastAsia="en-US"/>
    </w:rPr>
  </w:style>
  <w:style w:type="paragraph" w:customStyle="1" w:styleId="Agreement">
    <w:name w:val="Agreement"/>
    <w:basedOn w:val="Normal"/>
    <w:next w:val="Normal"/>
    <w:uiPriority w:val="99"/>
    <w:qFormat/>
    <w:rsid w:val="004E07F6"/>
    <w:pPr>
      <w:numPr>
        <w:numId w:val="13"/>
      </w:numPr>
      <w:spacing w:before="60" w:after="0"/>
    </w:pPr>
    <w:rPr>
      <w:rFonts w:ascii="Arial" w:eastAsia="MS Mincho" w:hAnsi="Arial"/>
      <w:b/>
      <w:szCs w:val="24"/>
      <w:lang w:eastAsia="en-GB"/>
    </w:rPr>
  </w:style>
  <w:style w:type="character" w:styleId="Mention">
    <w:name w:val="Mention"/>
    <w:basedOn w:val="DefaultParagraphFont"/>
    <w:uiPriority w:val="99"/>
    <w:unhideWhenUsed/>
    <w:rsid w:val="00024AEB"/>
    <w:rPr>
      <w:color w:val="2B579A"/>
      <w:shd w:val="clear" w:color="auto" w:fill="E1DFDD"/>
    </w:rPr>
  </w:style>
  <w:style w:type="character" w:customStyle="1" w:styleId="cf01">
    <w:name w:val="cf01"/>
    <w:basedOn w:val="DefaultParagraphFont"/>
    <w:rsid w:val="009C178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926164">
      <w:bodyDiv w:val="1"/>
      <w:marLeft w:val="0"/>
      <w:marRight w:val="0"/>
      <w:marTop w:val="0"/>
      <w:marBottom w:val="0"/>
      <w:divBdr>
        <w:top w:val="none" w:sz="0" w:space="0" w:color="auto"/>
        <w:left w:val="none" w:sz="0" w:space="0" w:color="auto"/>
        <w:bottom w:val="none" w:sz="0" w:space="0" w:color="auto"/>
        <w:right w:val="none" w:sz="0" w:space="0" w:color="auto"/>
      </w:divBdr>
    </w:div>
    <w:div w:id="8450928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7665558">
      <w:bodyDiv w:val="1"/>
      <w:marLeft w:val="0"/>
      <w:marRight w:val="0"/>
      <w:marTop w:val="0"/>
      <w:marBottom w:val="0"/>
      <w:divBdr>
        <w:top w:val="none" w:sz="0" w:space="0" w:color="auto"/>
        <w:left w:val="none" w:sz="0" w:space="0" w:color="auto"/>
        <w:bottom w:val="none" w:sz="0" w:space="0" w:color="auto"/>
        <w:right w:val="none" w:sz="0" w:space="0" w:color="auto"/>
      </w:divBdr>
      <w:divsChild>
        <w:div w:id="22751616">
          <w:marLeft w:val="0"/>
          <w:marRight w:val="0"/>
          <w:marTop w:val="0"/>
          <w:marBottom w:val="0"/>
          <w:divBdr>
            <w:top w:val="none" w:sz="0" w:space="0" w:color="auto"/>
            <w:left w:val="none" w:sz="0" w:space="0" w:color="auto"/>
            <w:bottom w:val="none" w:sz="0" w:space="0" w:color="auto"/>
            <w:right w:val="none" w:sz="0" w:space="0" w:color="auto"/>
          </w:divBdr>
        </w:div>
        <w:div w:id="227810093">
          <w:marLeft w:val="0"/>
          <w:marRight w:val="0"/>
          <w:marTop w:val="0"/>
          <w:marBottom w:val="0"/>
          <w:divBdr>
            <w:top w:val="none" w:sz="0" w:space="0" w:color="auto"/>
            <w:left w:val="none" w:sz="0" w:space="0" w:color="auto"/>
            <w:bottom w:val="none" w:sz="0" w:space="0" w:color="auto"/>
            <w:right w:val="none" w:sz="0" w:space="0" w:color="auto"/>
          </w:divBdr>
        </w:div>
        <w:div w:id="247857802">
          <w:marLeft w:val="0"/>
          <w:marRight w:val="0"/>
          <w:marTop w:val="0"/>
          <w:marBottom w:val="0"/>
          <w:divBdr>
            <w:top w:val="none" w:sz="0" w:space="0" w:color="auto"/>
            <w:left w:val="none" w:sz="0" w:space="0" w:color="auto"/>
            <w:bottom w:val="none" w:sz="0" w:space="0" w:color="auto"/>
            <w:right w:val="none" w:sz="0" w:space="0" w:color="auto"/>
          </w:divBdr>
        </w:div>
        <w:div w:id="768893207">
          <w:marLeft w:val="0"/>
          <w:marRight w:val="0"/>
          <w:marTop w:val="0"/>
          <w:marBottom w:val="0"/>
          <w:divBdr>
            <w:top w:val="none" w:sz="0" w:space="0" w:color="auto"/>
            <w:left w:val="none" w:sz="0" w:space="0" w:color="auto"/>
            <w:bottom w:val="none" w:sz="0" w:space="0" w:color="auto"/>
            <w:right w:val="none" w:sz="0" w:space="0" w:color="auto"/>
          </w:divBdr>
        </w:div>
        <w:div w:id="113109697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5AIRPNAIUNRU-859666464-15285</_dlc_DocId>
    <_dlc_DocIdUrl xmlns="71c5aaf6-e6ce-465b-b873-5148d2a4c105">
      <Url>https://nokia.sharepoint.com/sites/c5g/e2earch/_layouts/15/DocIdRedir.aspx?ID=5AIRPNAIUNRU-859666464-15285</Url>
      <Description>5AIRPNAIUNRU-859666464-15285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98E890BD-6C7B-4A59-9C07-F12BD7150B6D}">
  <ds:schemaRefs>
    <ds:schemaRef ds:uri="http://schemas.openxmlformats.org/officeDocument/2006/bibliography"/>
  </ds:schemaRefs>
</ds:datastoreItem>
</file>

<file path=customXml/itemProps6.xml><?xml version="1.0" encoding="utf-8"?>
<ds:datastoreItem xmlns:ds="http://schemas.openxmlformats.org/officeDocument/2006/customXml" ds:itemID="{CDE6E9B9-EBC3-4C06-B4F1-E76BC8A95F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1083</Words>
  <Characters>6177</Characters>
  <Application>Microsoft Office Word</Application>
  <DocSecurity>0</DocSecurity>
  <Lines>51</Lines>
  <Paragraphs>14</Paragraphs>
  <ScaleCrop>false</ScaleCrop>
  <Manager/>
  <Company>Nokia</Company>
  <LinksUpToDate>false</LinksUpToDate>
  <CharactersWithSpaces>7246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4</cp:revision>
  <cp:lastPrinted>2023-04-03T23:52:00Z</cp:lastPrinted>
  <dcterms:created xsi:type="dcterms:W3CDTF">2023-09-29T08:37:00Z</dcterms:created>
  <dcterms:modified xsi:type="dcterms:W3CDTF">2023-09-29T08:42:00Z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21fcb335-0bb7-4a5d-92b6-f9de8132cbf5</vt:lpwstr>
  </property>
  <property fmtid="{D5CDD505-2E9C-101B-9397-08002B2CF9AE}" pid="4" name="GrammarlyDocumentId">
    <vt:lpwstr>b3a2cf92e91a456123ff8a51f9ae26b171fb65d6232ad2be9be9e1eb1993caa2</vt:lpwstr>
  </property>
  <property fmtid="{D5CDD505-2E9C-101B-9397-08002B2CF9AE}" pid="5" name="MediaServiceImageTags">
    <vt:lpwstr/>
  </property>
</Properties>
</file>